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6809" w:rsidR="009414B9" w:rsidP="009414B9" w:rsidRDefault="009414B9" w14:paraId="7F7152D5" w14:textId="77777777">
      <w:pPr>
        <w:pStyle w:val="ExcludedHeading"/>
      </w:pPr>
      <w:r w:rsidRPr="00276809">
        <w:t>Salt Lake City &amp; County Continuum of Care</w:t>
      </w:r>
    </w:p>
    <w:p w:rsidRPr="00276809" w:rsidR="009414B9" w:rsidP="009414B9" w:rsidRDefault="009414B9" w14:paraId="3983B655" w14:textId="5A4B8A3C">
      <w:pPr>
        <w:pStyle w:val="ExcludedHeading"/>
      </w:pPr>
      <w:r>
        <w:t>July 6, 2026</w:t>
      </w:r>
    </w:p>
    <w:p w:rsidRPr="00EB4BC9" w:rsidR="009414B9" w:rsidP="009414B9" w:rsidRDefault="009414B9" w14:paraId="0CF6A596" w14:textId="737B7DAA">
      <w:pPr>
        <w:pStyle w:val="Heading1"/>
      </w:pPr>
      <w:bookmarkStart w:name="_Toc215044075" w:id="0"/>
      <w:r w:rsidRPr="00EB4BC9">
        <w:t xml:space="preserve">Notice: </w:t>
      </w:r>
      <w:r w:rsidR="00A7037D">
        <w:t xml:space="preserve">New </w:t>
      </w:r>
      <w:r w:rsidRPr="00EB4BC9">
        <w:t>Application</w:t>
      </w:r>
      <w:r>
        <w:t>s</w:t>
      </w:r>
      <w:r w:rsidRPr="00EB4BC9">
        <w:t xml:space="preserve"> for </w:t>
      </w:r>
      <w:r>
        <w:t>the FY2026</w:t>
      </w:r>
      <w:r w:rsidRPr="00EB4BC9">
        <w:t xml:space="preserve"> </w:t>
      </w:r>
      <w:r>
        <w:t xml:space="preserve">HUD </w:t>
      </w:r>
      <w:r w:rsidRPr="00EB4BC9">
        <w:t>CoC Competition</w:t>
      </w:r>
      <w:bookmarkEnd w:id="0"/>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EF46C5" w:rsidR="009414B9" w:rsidTr="00DF5DA7" w14:paraId="10ACBB6F" w14:textId="77777777">
        <w:tc>
          <w:tcPr>
            <w:tcW w:w="0" w:type="auto"/>
            <w:shd w:val="clear" w:color="auto" w:fill="D9D9D9" w:themeFill="background1" w:themeFillShade="D9"/>
          </w:tcPr>
          <w:p w:rsidRPr="00177DFE" w:rsidR="009414B9" w:rsidP="00DF5DA7" w:rsidRDefault="009414B9" w14:paraId="6D3B22A3" w14:textId="77777777">
            <w:pPr>
              <w:pStyle w:val="Heading2"/>
              <w:rPr>
                <w:rStyle w:val="Strong"/>
                <w:b w:val="0"/>
              </w:rPr>
            </w:pPr>
            <w:bookmarkStart w:name="_Toc452327185" w:id="1"/>
            <w:bookmarkStart w:name="_Toc452327486" w:id="2"/>
            <w:bookmarkStart w:name="_Toc215044076" w:id="3"/>
            <w:r>
              <w:rPr>
                <w:rStyle w:val="Strong"/>
              </w:rPr>
              <w:t xml:space="preserve">I. </w:t>
            </w:r>
            <w:r w:rsidRPr="00EB4BC9">
              <w:rPr>
                <w:rStyle w:val="Strong"/>
              </w:rPr>
              <w:t>OVERVIEW</w:t>
            </w:r>
            <w:bookmarkEnd w:id="1"/>
            <w:bookmarkEnd w:id="2"/>
            <w:bookmarkEnd w:id="3"/>
          </w:p>
        </w:tc>
      </w:tr>
      <w:tr w:rsidRPr="00EF46C5" w:rsidR="009414B9" w:rsidTr="00DF5DA7" w14:paraId="036E5C21" w14:textId="77777777">
        <w:tc>
          <w:tcPr>
            <w:tcW w:w="0" w:type="auto"/>
          </w:tcPr>
          <w:p w:rsidRPr="006B0829" w:rsidR="009414B9" w:rsidP="00DF5DA7" w:rsidRDefault="009414B9" w14:paraId="4D9F3A4F" w14:textId="77777777">
            <w:pPr>
              <w:shd w:val="clear" w:color="auto" w:fill="FFFFFF" w:themeFill="background1"/>
              <w:contextualSpacing/>
              <w:rPr>
                <w:rFonts w:eastAsia="Times New Roman" w:cs="Arial" w:asciiTheme="minorHAnsi" w:hAnsiTheme="minorHAnsi"/>
              </w:rPr>
            </w:pPr>
          </w:p>
          <w:p w:rsidRPr="006B0829" w:rsidR="009414B9" w:rsidP="00DF5DA7" w:rsidRDefault="009414B9" w14:paraId="708CD03F" w14:textId="77777777">
            <w:pPr>
              <w:shd w:val="clear" w:color="auto" w:fill="FFFFFF" w:themeFill="background1"/>
              <w:contextualSpacing/>
              <w:rPr>
                <w:rFonts w:eastAsia="Times New Roman" w:cs="Arial" w:asciiTheme="minorHAnsi" w:hAnsiTheme="minorHAnsi"/>
              </w:rPr>
            </w:pPr>
            <w:r w:rsidRPr="006B0829">
              <w:rPr>
                <w:rFonts w:eastAsia="Times New Roman" w:cs="Arial" w:asciiTheme="minorHAnsi" w:hAnsiTheme="minorHAnsi"/>
              </w:rPr>
              <w:t xml:space="preserve">The Salt Lake Valley Coalition to End Homelessness is responsible for oversight of the Salt Lake City &amp; County Continuum of Care and Salt Lake County Government is the Collaborative Applicant. In compliance with HUD requirements, the CoC intends to evaluate projects and make funding decisions based on HUD and local priorities and project performance. The Ranking Committee will review the performance of existing CoC renewal projects. </w:t>
            </w:r>
          </w:p>
          <w:p w:rsidRPr="006B0829" w:rsidR="009414B9" w:rsidP="00DF5DA7" w:rsidRDefault="009414B9" w14:paraId="651E0223" w14:textId="77777777">
            <w:pPr>
              <w:shd w:val="clear" w:color="auto" w:fill="FFFFFF" w:themeFill="background1"/>
              <w:contextualSpacing/>
              <w:rPr>
                <w:rFonts w:eastAsia="Times New Roman" w:cs="Arial" w:asciiTheme="minorHAnsi" w:hAnsiTheme="minorHAnsi"/>
              </w:rPr>
            </w:pPr>
          </w:p>
          <w:p w:rsidRPr="006B0829" w:rsidR="009414B9" w:rsidP="00DF5DA7" w:rsidRDefault="009414B9" w14:paraId="570505C7" w14:textId="4825BAE1">
            <w:pPr>
              <w:shd w:val="clear" w:color="auto" w:fill="FFFFFF" w:themeFill="background1"/>
              <w:contextualSpacing/>
              <w:rPr>
                <w:rFonts w:eastAsia="Times New Roman" w:cs="Arial" w:asciiTheme="minorHAnsi" w:hAnsiTheme="minorHAnsi"/>
              </w:rPr>
            </w:pPr>
            <w:r w:rsidRPr="006B0829">
              <w:rPr>
                <w:rFonts w:eastAsia="Times New Roman" w:cs="Arial" w:asciiTheme="minorHAnsi" w:hAnsiTheme="minorHAnsi"/>
              </w:rPr>
              <w:t>For the FY202</w:t>
            </w:r>
            <w:r w:rsidR="00A7037D">
              <w:rPr>
                <w:rFonts w:eastAsia="Times New Roman" w:cs="Arial" w:asciiTheme="minorHAnsi" w:hAnsiTheme="minorHAnsi"/>
              </w:rPr>
              <w:t>6</w:t>
            </w:r>
            <w:r w:rsidRPr="006B0829">
              <w:rPr>
                <w:rFonts w:eastAsia="Times New Roman" w:cs="Arial" w:asciiTheme="minorHAnsi" w:hAnsiTheme="minorHAnsi"/>
              </w:rPr>
              <w:t xml:space="preserve"> HUD CoC grant competition, all projects seeking funding must apply via a two-part process; Part I: </w:t>
            </w:r>
            <w:r w:rsidRPr="006B0829" w:rsidR="00A7037D">
              <w:rPr>
                <w:rFonts w:eastAsia="Times New Roman" w:cs="Arial" w:asciiTheme="minorHAnsi" w:hAnsiTheme="minorHAnsi"/>
              </w:rPr>
              <w:t xml:space="preserve">Local Application </w:t>
            </w:r>
            <w:r w:rsidRPr="006B0829">
              <w:rPr>
                <w:rFonts w:eastAsia="Times New Roman" w:cs="Arial" w:asciiTheme="minorHAnsi" w:hAnsiTheme="minorHAnsi"/>
              </w:rPr>
              <w:t xml:space="preserve">and Part II: </w:t>
            </w:r>
            <w:r w:rsidRPr="006B0829" w:rsidR="00A7037D">
              <w:rPr>
                <w:rFonts w:eastAsia="Times New Roman" w:cs="Arial" w:asciiTheme="minorHAnsi" w:hAnsiTheme="minorHAnsi"/>
              </w:rPr>
              <w:t>HUD (</w:t>
            </w:r>
            <w:r w:rsidR="00A7037D">
              <w:rPr>
                <w:rFonts w:eastAsia="Times New Roman" w:cs="Arial" w:asciiTheme="minorHAnsi" w:hAnsiTheme="minorHAnsi"/>
              </w:rPr>
              <w:t>esnaps</w:t>
            </w:r>
            <w:r w:rsidRPr="006B0829" w:rsidR="00A7037D">
              <w:rPr>
                <w:rFonts w:eastAsia="Times New Roman" w:cs="Arial" w:asciiTheme="minorHAnsi" w:hAnsiTheme="minorHAnsi"/>
              </w:rPr>
              <w:t>) Application</w:t>
            </w:r>
            <w:r w:rsidRPr="006B0829">
              <w:rPr>
                <w:rFonts w:eastAsia="Times New Roman" w:cs="Arial" w:asciiTheme="minorHAnsi" w:hAnsiTheme="minorHAnsi"/>
              </w:rPr>
              <w:t>.</w:t>
            </w:r>
          </w:p>
          <w:p w:rsidRPr="006B0829" w:rsidR="009414B9" w:rsidP="00DF5DA7" w:rsidRDefault="009414B9" w14:paraId="76BB8AD7" w14:textId="77777777">
            <w:pPr>
              <w:shd w:val="clear" w:color="auto" w:fill="FFFFFF" w:themeFill="background1"/>
              <w:contextualSpacing/>
              <w:rPr>
                <w:rFonts w:eastAsia="Times New Roman" w:cs="Arial" w:asciiTheme="minorHAnsi" w:hAnsiTheme="minorHAnsi"/>
              </w:rPr>
            </w:pPr>
          </w:p>
          <w:p w:rsidRPr="006B0829" w:rsidR="009414B9" w:rsidP="00DF5DA7" w:rsidRDefault="009414B9" w14:paraId="13CA5B5C" w14:textId="6CE9ADCF">
            <w:pPr>
              <w:shd w:val="clear" w:color="auto" w:fill="FFFFFF" w:themeFill="background1"/>
              <w:contextualSpacing/>
              <w:rPr>
                <w:rFonts w:eastAsia="Times New Roman" w:cs="Arial" w:asciiTheme="minorHAnsi" w:hAnsiTheme="minorHAnsi"/>
              </w:rPr>
            </w:pPr>
            <w:r w:rsidRPr="006B0829">
              <w:rPr>
                <w:rFonts w:eastAsia="Times New Roman" w:cs="Arial" w:asciiTheme="minorHAnsi" w:hAnsiTheme="minorHAnsi"/>
              </w:rPr>
              <w:t>Per the FY202</w:t>
            </w:r>
            <w:r w:rsidR="00A7037D">
              <w:rPr>
                <w:rFonts w:eastAsia="Times New Roman" w:cs="Arial" w:asciiTheme="minorHAnsi" w:hAnsiTheme="minorHAnsi"/>
              </w:rPr>
              <w:t>6</w:t>
            </w:r>
            <w:r w:rsidRPr="006B0829">
              <w:rPr>
                <w:rFonts w:eastAsia="Times New Roman" w:cs="Arial" w:asciiTheme="minorHAnsi" w:hAnsiTheme="minorHAnsi"/>
              </w:rPr>
              <w:t xml:space="preserve"> CoC NOFO the maximum available for reallocation ($</w:t>
            </w:r>
            <w:r w:rsidR="00A7037D">
              <w:rPr>
                <w:rFonts w:eastAsia="Times New Roman" w:cs="Arial" w:asciiTheme="minorHAnsi" w:hAnsiTheme="minorHAnsi"/>
              </w:rPr>
              <w:t>12,757,142</w:t>
            </w:r>
            <w:r w:rsidRPr="006B0829">
              <w:rPr>
                <w:rFonts w:eastAsia="Times New Roman" w:cs="Arial" w:asciiTheme="minorHAnsi" w:hAnsiTheme="minorHAnsi"/>
              </w:rPr>
              <w:t>) represents the Continuum's Annual Renewal Demand, or the amount needed to fund all existing renewal projects for one year. This is funding available for renewal and new projects created through reallocation. For more information on reallocation, see section VII of this notice.</w:t>
            </w:r>
            <w:r>
              <w:rPr>
                <w:rFonts w:eastAsia="Times New Roman" w:cs="Arial" w:asciiTheme="minorHAnsi" w:hAnsiTheme="minorHAnsi"/>
              </w:rPr>
              <w:t xml:space="preserve"> </w:t>
            </w:r>
          </w:p>
          <w:p w:rsidRPr="006B0829" w:rsidR="009414B9" w:rsidP="00DF5DA7" w:rsidRDefault="009414B9" w14:paraId="551F98A2" w14:textId="77777777">
            <w:pPr>
              <w:shd w:val="clear" w:color="auto" w:fill="FFFFFF" w:themeFill="background1"/>
              <w:contextualSpacing/>
              <w:rPr>
                <w:rFonts w:eastAsia="Times New Roman" w:cs="Arial" w:asciiTheme="minorHAnsi" w:hAnsiTheme="minorHAnsi"/>
              </w:rPr>
            </w:pPr>
          </w:p>
          <w:p w:rsidRPr="006B0829" w:rsidR="009414B9" w:rsidP="00DF5DA7" w:rsidRDefault="009414B9" w14:paraId="382F723E" w14:textId="2AF2FC91">
            <w:pPr>
              <w:shd w:val="clear" w:color="auto" w:fill="FFFFFF" w:themeFill="background1"/>
              <w:contextualSpacing/>
              <w:rPr>
                <w:rFonts w:eastAsia="Times New Roman" w:cs="Arial" w:asciiTheme="minorHAnsi" w:hAnsiTheme="minorHAnsi"/>
              </w:rPr>
            </w:pPr>
            <w:r w:rsidRPr="006B0829">
              <w:rPr>
                <w:rFonts w:eastAsia="Times New Roman" w:cs="Arial" w:asciiTheme="minorHAnsi" w:hAnsiTheme="minorHAnsi"/>
              </w:rPr>
              <w:t>Bonus Funding available is limited to $</w:t>
            </w:r>
            <w:r w:rsidR="00A7037D">
              <w:rPr>
                <w:rFonts w:eastAsia="Times New Roman" w:cs="Arial" w:asciiTheme="minorHAnsi" w:hAnsiTheme="minorHAnsi"/>
              </w:rPr>
              <w:t>1,913,571</w:t>
            </w:r>
            <w:r w:rsidRPr="006B0829">
              <w:rPr>
                <w:rFonts w:eastAsia="Times New Roman" w:cs="Arial" w:asciiTheme="minorHAnsi" w:hAnsiTheme="minorHAnsi"/>
              </w:rPr>
              <w:t>. Co</w:t>
            </w:r>
            <w:r>
              <w:rPr>
                <w:rFonts w:eastAsia="Times New Roman" w:cs="Arial" w:asciiTheme="minorHAnsi" w:hAnsiTheme="minorHAnsi"/>
              </w:rPr>
              <w:t>mmunities</w:t>
            </w:r>
            <w:r w:rsidRPr="006B0829">
              <w:rPr>
                <w:rFonts w:eastAsia="Times New Roman" w:cs="Arial" w:asciiTheme="minorHAnsi" w:hAnsiTheme="minorHAnsi"/>
              </w:rPr>
              <w:t xml:space="preserve"> are eligible to apply for bonus funding </w:t>
            </w:r>
            <w:r>
              <w:rPr>
                <w:rFonts w:eastAsia="Times New Roman" w:cs="Arial" w:asciiTheme="minorHAnsi" w:hAnsiTheme="minorHAnsi"/>
              </w:rPr>
              <w:t>if they can</w:t>
            </w:r>
            <w:r w:rsidRPr="00C504E9">
              <w:rPr>
                <w:rFonts w:eastAsia="Times New Roman" w:cs="Arial" w:asciiTheme="minorHAnsi" w:hAnsiTheme="minorHAnsi"/>
              </w:rPr>
              <w:t xml:space="preserve"> “demonstrate i</w:t>
            </w:r>
            <w:r w:rsidRPr="0023406A">
              <w:rPr>
                <w:rFonts w:eastAsia="Times New Roman" w:cs="Arial" w:asciiTheme="minorHAnsi" w:hAnsiTheme="minorHAnsi"/>
              </w:rPr>
              <w:t>ts CoC evaluates and ranks projects based on how they improve system performance</w:t>
            </w:r>
            <w:r>
              <w:rPr>
                <w:rFonts w:eastAsia="Times New Roman" w:cs="Arial" w:asciiTheme="minorHAnsi" w:hAnsiTheme="minorHAnsi"/>
              </w:rPr>
              <w:t xml:space="preserve">.” </w:t>
            </w:r>
            <w:r w:rsidRPr="006B0829">
              <w:rPr>
                <w:rFonts w:eastAsia="Times New Roman" w:cs="Arial" w:asciiTheme="minorHAnsi" w:hAnsiTheme="minorHAnsi"/>
              </w:rPr>
              <w:t xml:space="preserve">The Ranking Committee, as it determines rank and tier placement, will determine whether to classify new project applications as recipients of </w:t>
            </w:r>
            <w:proofErr w:type="gramStart"/>
            <w:r w:rsidRPr="006B0829">
              <w:rPr>
                <w:rFonts w:eastAsia="Times New Roman" w:cs="Arial" w:asciiTheme="minorHAnsi" w:hAnsiTheme="minorHAnsi"/>
              </w:rPr>
              <w:t>bonus</w:t>
            </w:r>
            <w:proofErr w:type="gramEnd"/>
            <w:r w:rsidRPr="006B0829">
              <w:rPr>
                <w:rFonts w:eastAsia="Times New Roman" w:cs="Arial" w:asciiTheme="minorHAnsi" w:hAnsiTheme="minorHAnsi"/>
              </w:rPr>
              <w:t xml:space="preserve"> or reallocation funding.</w:t>
            </w:r>
          </w:p>
          <w:p w:rsidRPr="006B0829" w:rsidR="009414B9" w:rsidP="00DF5DA7" w:rsidRDefault="009414B9" w14:paraId="0F3E83E0" w14:textId="77777777">
            <w:pPr>
              <w:shd w:val="clear" w:color="auto" w:fill="FFFFFF" w:themeFill="background1"/>
              <w:contextualSpacing/>
              <w:rPr>
                <w:rFonts w:eastAsia="Times New Roman" w:cs="Arial" w:asciiTheme="minorHAnsi" w:hAnsiTheme="minorHAnsi"/>
              </w:rPr>
            </w:pPr>
          </w:p>
          <w:p w:rsidRPr="006B0829" w:rsidR="009414B9" w:rsidP="00DF5DA7" w:rsidRDefault="009414B9" w14:paraId="6C55E98F" w14:textId="43E08124">
            <w:pPr>
              <w:shd w:val="clear" w:color="auto" w:fill="FFFFFF" w:themeFill="background1"/>
              <w:contextualSpacing/>
              <w:rPr>
                <w:rFonts w:eastAsia="Times New Roman" w:cs="Arial" w:asciiTheme="minorHAnsi" w:hAnsiTheme="minorHAnsi"/>
              </w:rPr>
            </w:pPr>
            <w:r w:rsidRPr="006B0829">
              <w:rPr>
                <w:rFonts w:eastAsia="Times New Roman" w:cs="Arial" w:asciiTheme="minorHAnsi" w:hAnsiTheme="minorHAnsi"/>
              </w:rPr>
              <w:t>Additionally, $</w:t>
            </w:r>
            <w:r w:rsidR="00A7037D">
              <w:rPr>
                <w:rFonts w:eastAsia="Times New Roman" w:cs="Arial" w:asciiTheme="minorHAnsi" w:hAnsiTheme="minorHAnsi"/>
              </w:rPr>
              <w:t>2,086,437</w:t>
            </w:r>
            <w:r w:rsidRPr="006B0829">
              <w:rPr>
                <w:rFonts w:eastAsia="Times New Roman" w:cs="Arial" w:asciiTheme="minorHAnsi" w:hAnsiTheme="minorHAnsi"/>
              </w:rPr>
              <w:t xml:space="preserve"> is available for the Domestic Violence Bonus which will provide housing and services to survivors of domestic violence, dating violence, and stalking.</w:t>
            </w:r>
          </w:p>
          <w:p w:rsidRPr="006B0829" w:rsidR="009414B9" w:rsidP="00DF5DA7" w:rsidRDefault="009414B9" w14:paraId="36EE1434" w14:textId="77777777">
            <w:pPr>
              <w:shd w:val="clear" w:color="auto" w:fill="FFFFFF" w:themeFill="background1"/>
              <w:contextualSpacing/>
              <w:rPr>
                <w:rFonts w:eastAsia="Times New Roman" w:cs="Arial" w:asciiTheme="minorHAnsi" w:hAnsiTheme="minorHAnsi"/>
              </w:rPr>
            </w:pPr>
          </w:p>
          <w:p w:rsidRPr="006B0829" w:rsidR="009414B9" w:rsidP="00DF5DA7" w:rsidRDefault="009414B9" w14:paraId="6689CF1A" w14:textId="77777777">
            <w:pPr>
              <w:shd w:val="clear" w:color="auto" w:fill="FFFFFF" w:themeFill="background1"/>
              <w:contextualSpacing/>
              <w:rPr>
                <w:rFonts w:eastAsia="Times New Roman" w:cs="Arial" w:asciiTheme="minorHAnsi" w:hAnsiTheme="minorHAnsi"/>
              </w:rPr>
            </w:pPr>
            <w:r w:rsidRPr="006B0829">
              <w:rPr>
                <w:rFonts w:eastAsia="Times New Roman" w:cs="Arial" w:asciiTheme="minorHAnsi" w:hAnsiTheme="minorHAnsi"/>
              </w:rPr>
              <w:t>Projects passing minimum threshold requirements will be evaluated by the Ranking Committee for possible ranking and tiering placement and submitted with the CoC Application to HUD.</w:t>
            </w:r>
          </w:p>
          <w:p w:rsidRPr="006B0829" w:rsidR="009414B9" w:rsidP="00DF5DA7" w:rsidRDefault="009414B9" w14:paraId="4FDB0BD6" w14:textId="77777777">
            <w:pPr>
              <w:shd w:val="clear" w:color="auto" w:fill="FFFFFF" w:themeFill="background1"/>
              <w:contextualSpacing/>
              <w:rPr>
                <w:rFonts w:eastAsia="Times New Roman" w:cs="Arial" w:asciiTheme="minorHAnsi" w:hAnsiTheme="minorHAnsi"/>
              </w:rPr>
            </w:pPr>
          </w:p>
          <w:p w:rsidRPr="006B0829" w:rsidR="009414B9" w:rsidP="00DF5DA7" w:rsidRDefault="009414B9" w14:paraId="2161E018" w14:textId="43A3393C">
            <w:pPr>
              <w:contextualSpacing/>
              <w:rPr>
                <w:rFonts w:eastAsia="Times New Roman" w:cs="Arial" w:asciiTheme="minorHAnsi" w:hAnsiTheme="minorHAnsi"/>
              </w:rPr>
            </w:pPr>
            <w:r w:rsidRPr="006B0829">
              <w:rPr>
                <w:rFonts w:eastAsia="Times New Roman" w:cs="Arial" w:asciiTheme="minorHAnsi" w:hAnsiTheme="minorHAnsi"/>
              </w:rPr>
              <w:t xml:space="preserve">For updates and information about the CoC competition, please subscribe to the </w:t>
            </w:r>
            <w:hyperlink w:history="1" r:id="rId11">
              <w:r w:rsidRPr="006B0829">
                <w:rPr>
                  <w:rStyle w:val="Hyperlink"/>
                  <w:rFonts w:eastAsia="Times New Roman" w:cs="Arial" w:asciiTheme="minorHAnsi" w:hAnsiTheme="minorHAnsi"/>
                </w:rPr>
                <w:t>SNAPS Competitions</w:t>
              </w:r>
            </w:hyperlink>
            <w:r w:rsidRPr="006B0829">
              <w:rPr>
                <w:rFonts w:eastAsia="Times New Roman" w:cs="Arial" w:asciiTheme="minorHAnsi" w:hAnsiTheme="minorHAnsi"/>
              </w:rPr>
              <w:t xml:space="preserve"> and </w:t>
            </w:r>
            <w:hyperlink w:history="1" r:id="rId12">
              <w:r w:rsidRPr="006B0829">
                <w:rPr>
                  <w:rStyle w:val="Hyperlink"/>
                  <w:rFonts w:eastAsia="Times New Roman" w:cs="Arial" w:asciiTheme="minorHAnsi" w:hAnsiTheme="minorHAnsi"/>
                </w:rPr>
                <w:t>SNAPS Program Information</w:t>
              </w:r>
            </w:hyperlink>
            <w:r w:rsidRPr="006B0829">
              <w:rPr>
                <w:rFonts w:eastAsia="Times New Roman" w:cs="Arial" w:asciiTheme="minorHAnsi" w:hAnsiTheme="minorHAnsi"/>
              </w:rPr>
              <w:t xml:space="preserve"> listserv updates, and check </w:t>
            </w:r>
            <w:hyperlink w:history="1" r:id="rId13">
              <w:r w:rsidRPr="006B0829">
                <w:rPr>
                  <w:rStyle w:val="Hyperlink"/>
                  <w:rFonts w:eastAsia="Times New Roman" w:cs="Arial" w:asciiTheme="minorHAnsi" w:hAnsiTheme="minorHAnsi"/>
                </w:rPr>
                <w:t>this page</w:t>
              </w:r>
            </w:hyperlink>
            <w:r w:rsidRPr="006B0829">
              <w:rPr>
                <w:rFonts w:eastAsia="Times New Roman" w:cs="Arial" w:asciiTheme="minorHAnsi" w:hAnsiTheme="minorHAnsi"/>
              </w:rPr>
              <w:t xml:space="preserve"> frequently.</w:t>
            </w:r>
          </w:p>
          <w:p w:rsidRPr="006B0829" w:rsidR="009414B9" w:rsidP="00DF5DA7" w:rsidRDefault="009414B9" w14:paraId="42DEB9E8" w14:textId="77777777">
            <w:pPr>
              <w:contextualSpacing/>
              <w:rPr>
                <w:rFonts w:eastAsia="Times New Roman" w:cs="Arial" w:asciiTheme="minorHAnsi" w:hAnsiTheme="minorHAnsi"/>
              </w:rPr>
            </w:pPr>
          </w:p>
          <w:p w:rsidRPr="006B0829" w:rsidR="009414B9" w:rsidP="00DF5DA7" w:rsidRDefault="009414B9" w14:paraId="758ED42B" w14:textId="77777777">
            <w:pPr>
              <w:contextualSpacing/>
            </w:pPr>
            <w:r w:rsidRPr="006B0829">
              <w:rPr>
                <w:rFonts w:eastAsia="Times New Roman" w:cs="Arial" w:asciiTheme="minorHAnsi" w:hAnsiTheme="minorHAnsi"/>
              </w:rPr>
              <w:lastRenderedPageBreak/>
              <w:t xml:space="preserve">For local competition updates, please check the page frequently: </w:t>
            </w:r>
            <w:hyperlink w:history="1" r:id="rId14">
              <w:r w:rsidRPr="006B0829">
                <w:rPr>
                  <w:rStyle w:val="Hyperlink"/>
                  <w:rFonts w:eastAsia="Times New Roman" w:cs="Arial" w:asciiTheme="minorHAnsi" w:hAnsiTheme="minorHAnsi"/>
                </w:rPr>
                <w:t>Salt Lake Continuum of Care Competition</w:t>
              </w:r>
            </w:hyperlink>
            <w:r w:rsidRPr="006B0829">
              <w:rPr>
                <w:rFonts w:eastAsia="Times New Roman" w:cs="Arial" w:asciiTheme="minorHAnsi" w:hAnsiTheme="minorHAnsi"/>
              </w:rPr>
              <w:t xml:space="preserve"> </w:t>
            </w:r>
            <w:r w:rsidRPr="006B0829">
              <w:rPr>
                <w:rFonts w:eastAsia="Times New Roman" w:cs="Arial" w:asciiTheme="minorHAnsi" w:hAnsiTheme="minorHAnsi"/>
              </w:rPr>
              <w:br/>
            </w:r>
          </w:p>
        </w:tc>
      </w:tr>
      <w:tr w:rsidRPr="00EF46C5" w:rsidR="009414B9" w:rsidTr="00DF5DA7" w14:paraId="5BA0F60B" w14:textId="77777777">
        <w:tc>
          <w:tcPr>
            <w:tcW w:w="0" w:type="auto"/>
            <w:shd w:val="clear" w:color="auto" w:fill="D9D9D9" w:themeFill="background1" w:themeFillShade="D9"/>
          </w:tcPr>
          <w:p w:rsidRPr="00EB4BC9" w:rsidR="009414B9" w:rsidP="00DF5DA7" w:rsidRDefault="009414B9" w14:paraId="3BD0FDAF" w14:textId="77777777">
            <w:pPr>
              <w:pStyle w:val="Heading2"/>
              <w:rPr>
                <w:sz w:val="27"/>
                <w:szCs w:val="27"/>
              </w:rPr>
            </w:pPr>
            <w:bookmarkStart w:name="_Toc452327186" w:id="4"/>
            <w:bookmarkStart w:name="_Toc452327487" w:id="5"/>
            <w:bookmarkStart w:name="_Toc215044077" w:id="6"/>
            <w:r>
              <w:rPr>
                <w:rStyle w:val="Strong"/>
              </w:rPr>
              <w:lastRenderedPageBreak/>
              <w:t xml:space="preserve">II. </w:t>
            </w:r>
            <w:r w:rsidRPr="00EB4BC9">
              <w:rPr>
                <w:rStyle w:val="Strong"/>
              </w:rPr>
              <w:t>ELIGIBLE APPLICANTS</w:t>
            </w:r>
            <w:bookmarkEnd w:id="4"/>
            <w:bookmarkEnd w:id="5"/>
            <w:bookmarkEnd w:id="6"/>
          </w:p>
        </w:tc>
      </w:tr>
      <w:tr w:rsidRPr="00EF46C5" w:rsidR="009414B9" w:rsidTr="00DF5DA7" w14:paraId="6344A645" w14:textId="77777777">
        <w:tc>
          <w:tcPr>
            <w:tcW w:w="0" w:type="auto"/>
          </w:tcPr>
          <w:p w:rsidRPr="00F03A50" w:rsidR="009414B9" w:rsidP="00DF5DA7" w:rsidRDefault="009414B9" w14:paraId="490BEB2C" w14:textId="77777777">
            <w:pPr>
              <w:contextualSpacing/>
              <w:rPr>
                <w:rFonts w:eastAsia="Times New Roman" w:cs="Arial" w:asciiTheme="minorHAnsi" w:hAnsiTheme="minorHAnsi"/>
                <w:szCs w:val="19"/>
                <w:highlight w:val="yellow"/>
              </w:rPr>
            </w:pPr>
          </w:p>
          <w:p w:rsidR="009414B9" w:rsidP="00DF5DA7" w:rsidRDefault="009414B9" w14:paraId="6949D564" w14:textId="77777777">
            <w:pPr>
              <w:shd w:val="clear" w:color="auto" w:fill="FFFFFF" w:themeFill="background1"/>
              <w:contextualSpacing/>
              <w:rPr>
                <w:rFonts w:eastAsia="Times New Roman" w:cs="Arial" w:asciiTheme="minorHAnsi" w:hAnsiTheme="minorHAnsi"/>
                <w:szCs w:val="19"/>
              </w:rPr>
            </w:pPr>
            <w:r w:rsidRPr="00915FA9">
              <w:rPr>
                <w:rFonts w:eastAsia="Times New Roman" w:cs="Arial" w:asciiTheme="minorHAnsi" w:hAnsiTheme="minorHAnsi"/>
                <w:szCs w:val="19"/>
              </w:rPr>
              <w:t xml:space="preserve">Eligible project applicants for the CoC Program Competition are, under </w:t>
            </w:r>
            <w:hyperlink w:history="1" r:id="rId15">
              <w:r w:rsidRPr="00915FA9">
                <w:rPr>
                  <w:rStyle w:val="Hyperlink"/>
                  <w:rFonts w:eastAsia="Times New Roman" w:cs="Arial" w:asciiTheme="minorHAnsi" w:hAnsiTheme="minorHAnsi"/>
                  <w:kern w:val="2"/>
                  <w:szCs w:val="19"/>
                  <w14:ligatures w14:val="standardContextual"/>
                </w:rPr>
                <w:t>24 CFR 578.15</w:t>
              </w:r>
            </w:hyperlink>
            <w:r w:rsidRPr="00915FA9">
              <w:rPr>
                <w:rFonts w:eastAsia="Times New Roman" w:cs="Arial" w:asciiTheme="minorHAnsi" w:hAnsiTheme="minorHAnsi"/>
                <w:szCs w:val="19"/>
              </w:rPr>
              <w:t>, nonprofit organizations, States, local governments, instrumentalities of State and local governments, Indian Tribes and TDHE (as defined in section 4 of the Native American Housing Assistance and Self-Determination Act of 1996 (</w:t>
            </w:r>
            <w:hyperlink w:history="1" w:anchor="22" r:id="rId16">
              <w:r w:rsidRPr="00915FA9">
                <w:rPr>
                  <w:rStyle w:val="Hyperlink"/>
                  <w:rFonts w:eastAsia="Times New Roman" w:cs="Arial" w:asciiTheme="minorHAnsi" w:hAnsiTheme="minorHAnsi"/>
                  <w:kern w:val="2"/>
                  <w:szCs w:val="19"/>
                  <w14:ligatures w14:val="standardContextual"/>
                </w:rPr>
                <w:t>25 U.S.C. 4103</w:t>
              </w:r>
            </w:hyperlink>
            <w:r w:rsidRPr="00915FA9">
              <w:rPr>
                <w:rFonts w:eastAsia="Times New Roman" w:cs="Arial" w:asciiTheme="minorHAnsi" w:hAnsiTheme="minorHAnsi"/>
                <w:szCs w:val="19"/>
              </w:rPr>
              <w:t xml:space="preserve">) (TDHEs)). Public housing agencies, as such term is defined in </w:t>
            </w:r>
            <w:hyperlink w:history="1" w:anchor="p-5.100(Public%20Housing%20Agency%20(PHA))" r:id="rId17">
              <w:r w:rsidRPr="00915FA9">
                <w:rPr>
                  <w:rStyle w:val="Hyperlink"/>
                  <w:rFonts w:eastAsia="Times New Roman" w:cs="Arial" w:asciiTheme="minorHAnsi" w:hAnsiTheme="minorHAnsi"/>
                  <w:kern w:val="2"/>
                  <w:szCs w:val="19"/>
                  <w14:ligatures w14:val="standardContextual"/>
                </w:rPr>
                <w:t>24 CFR 5.100</w:t>
              </w:r>
            </w:hyperlink>
            <w:r w:rsidRPr="00915FA9">
              <w:rPr>
                <w:rFonts w:eastAsia="Times New Roman" w:cs="Arial" w:asciiTheme="minorHAnsi" w:hAnsiTheme="minorHAnsi"/>
                <w:szCs w:val="19"/>
              </w:rPr>
              <w:t xml:space="preserve">, are eligible without limitation or exclusion. </w:t>
            </w:r>
          </w:p>
          <w:p w:rsidR="009414B9" w:rsidP="00DF5DA7" w:rsidRDefault="009414B9" w14:paraId="508C586F" w14:textId="77777777">
            <w:pPr>
              <w:spacing w:line="216" w:lineRule="auto"/>
              <w:contextualSpacing/>
              <w:jc w:val="both"/>
              <w:rPr>
                <w:rFonts w:ascii="Google Sans Text" w:hAnsi="Google Sans Text" w:eastAsia="Google Sans Text" w:cs="Google Sans Text"/>
                <w:color w:val="1F1F1F"/>
              </w:rPr>
            </w:pPr>
          </w:p>
          <w:p w:rsidRPr="004C2634" w:rsidR="009414B9" w:rsidP="00DF5DA7" w:rsidRDefault="009414B9" w14:paraId="332984E0" w14:textId="77777777">
            <w:pPr>
              <w:shd w:val="clear" w:color="auto" w:fill="FFFFFF" w:themeFill="background1"/>
              <w:contextualSpacing/>
              <w:rPr>
                <w:rFonts w:eastAsia="Times New Roman" w:cs="Arial" w:asciiTheme="minorHAnsi" w:hAnsiTheme="minorHAnsi"/>
                <w:szCs w:val="19"/>
              </w:rPr>
            </w:pPr>
            <w:r w:rsidRPr="004C2634">
              <w:rPr>
                <w:rFonts w:eastAsia="Times New Roman" w:cs="Arial" w:asciiTheme="minorHAnsi" w:hAnsiTheme="minorHAnsi"/>
                <w:szCs w:val="19"/>
              </w:rPr>
              <w:t>Faith-based organizations may apply on the same basis as any other eligible organization.</w:t>
            </w:r>
          </w:p>
          <w:p w:rsidR="009414B9" w:rsidP="00DF5DA7" w:rsidRDefault="009414B9" w14:paraId="5ADB4417" w14:textId="77777777">
            <w:pPr>
              <w:shd w:val="clear" w:color="auto" w:fill="FFFFFF" w:themeFill="background1"/>
              <w:contextualSpacing/>
              <w:rPr>
                <w:rFonts w:eastAsia="Times New Roman" w:cs="Arial" w:asciiTheme="minorHAnsi" w:hAnsiTheme="minorHAnsi"/>
                <w:szCs w:val="19"/>
              </w:rPr>
            </w:pPr>
          </w:p>
          <w:p w:rsidRPr="00915FA9" w:rsidR="009414B9" w:rsidP="00DF5DA7" w:rsidRDefault="009414B9" w14:paraId="28D00178" w14:textId="77777777">
            <w:pPr>
              <w:shd w:val="clear" w:color="auto" w:fill="FFFFFF" w:themeFill="background1"/>
              <w:contextualSpacing/>
              <w:rPr>
                <w:rFonts w:eastAsia="Times New Roman" w:cs="Arial" w:asciiTheme="minorHAnsi" w:hAnsiTheme="minorHAnsi"/>
                <w:b/>
                <w:bCs/>
                <w:szCs w:val="19"/>
              </w:rPr>
            </w:pPr>
            <w:r w:rsidRPr="00915FA9">
              <w:rPr>
                <w:rFonts w:eastAsia="Times New Roman" w:cs="Arial" w:asciiTheme="minorHAnsi" w:hAnsiTheme="minorHAnsi"/>
                <w:b/>
                <w:bCs/>
                <w:szCs w:val="19"/>
              </w:rPr>
              <w:t>For-profit entities are not eligible to apply for grants or to be subrecipients of grant funds.</w:t>
            </w:r>
          </w:p>
          <w:p w:rsidRPr="00F03A50" w:rsidR="009414B9" w:rsidP="00DF5DA7" w:rsidRDefault="009414B9" w14:paraId="4ED52DA3" w14:textId="77777777">
            <w:pPr>
              <w:contextualSpacing/>
              <w:rPr>
                <w:rFonts w:eastAsia="Times New Roman" w:cs="Arial" w:asciiTheme="minorHAnsi" w:hAnsiTheme="minorHAnsi"/>
                <w:szCs w:val="19"/>
                <w:highlight w:val="yellow"/>
              </w:rPr>
            </w:pPr>
          </w:p>
        </w:tc>
      </w:tr>
      <w:tr w:rsidRPr="00EF46C5" w:rsidR="009414B9" w:rsidTr="00DF5DA7" w14:paraId="6226E2CA" w14:textId="77777777">
        <w:tc>
          <w:tcPr>
            <w:tcW w:w="0" w:type="auto"/>
            <w:shd w:val="clear" w:color="auto" w:fill="D9D9D9" w:themeFill="background1" w:themeFillShade="D9"/>
          </w:tcPr>
          <w:p w:rsidRPr="00EB4BC9" w:rsidR="009414B9" w:rsidP="00DF5DA7" w:rsidRDefault="009414B9" w14:paraId="5BABA006" w14:textId="77777777">
            <w:pPr>
              <w:pStyle w:val="Heading2"/>
              <w:rPr>
                <w:sz w:val="27"/>
                <w:szCs w:val="27"/>
              </w:rPr>
            </w:pPr>
            <w:bookmarkStart w:name="_Toc452327187" w:id="7"/>
            <w:bookmarkStart w:name="_Toc452327488" w:id="8"/>
            <w:r>
              <w:br w:type="page"/>
            </w:r>
            <w:r>
              <w:rPr>
                <w:rFonts w:ascii="Calibri" w:hAnsi="Calibri" w:eastAsia="Calibri"/>
                <w:sz w:val="22"/>
                <w:szCs w:val="22"/>
              </w:rPr>
              <w:br w:type="page"/>
            </w:r>
            <w:bookmarkStart w:name="_Toc215044078" w:id="9"/>
            <w:r>
              <w:rPr>
                <w:rStyle w:val="Strong"/>
              </w:rPr>
              <w:t xml:space="preserve">III. </w:t>
            </w:r>
            <w:r w:rsidRPr="00EB4BC9">
              <w:rPr>
                <w:rStyle w:val="Strong"/>
              </w:rPr>
              <w:t>APPLICATION PROCESS</w:t>
            </w:r>
            <w:bookmarkEnd w:id="7"/>
            <w:bookmarkEnd w:id="8"/>
            <w:bookmarkEnd w:id="9"/>
          </w:p>
        </w:tc>
      </w:tr>
      <w:tr w:rsidRPr="00EF46C5" w:rsidR="009414B9" w:rsidTr="00DF5DA7" w14:paraId="0F43621A" w14:textId="77777777">
        <w:tc>
          <w:tcPr>
            <w:tcW w:w="0" w:type="auto"/>
            <w:shd w:val="clear" w:color="auto" w:fill="FFFFFF" w:themeFill="background1"/>
          </w:tcPr>
          <w:p w:rsidRPr="00A7037D" w:rsidR="009414B9" w:rsidP="00DF5DA7" w:rsidRDefault="009414B9" w14:paraId="08D74CB5" w14:textId="77777777">
            <w:pPr>
              <w:contextualSpacing/>
            </w:pPr>
          </w:p>
          <w:p w:rsidRPr="00A7037D" w:rsidR="009414B9" w:rsidP="00DF5DA7" w:rsidRDefault="009414B9" w14:paraId="10E6076F" w14:textId="23C46EBC">
            <w:pPr>
              <w:contextualSpacing/>
              <w:rPr>
                <w:rFonts w:eastAsia="Times New Roman" w:cs="Arial" w:asciiTheme="minorHAnsi" w:hAnsiTheme="minorHAnsi"/>
                <w:b/>
                <w:bCs/>
                <w:u w:val="single"/>
              </w:rPr>
            </w:pPr>
            <w:r w:rsidRPr="00A7037D">
              <w:rPr>
                <w:rFonts w:asciiTheme="minorHAnsi" w:hAnsiTheme="minorHAnsi" w:cstheme="minorHAnsi"/>
                <w:b/>
                <w:bCs/>
                <w:u w:val="single"/>
              </w:rPr>
              <w:t xml:space="preserve">Part I of the Application will be submitted via </w:t>
            </w:r>
            <w:proofErr w:type="spellStart"/>
            <w:r w:rsidRPr="00A7037D">
              <w:rPr>
                <w:rFonts w:asciiTheme="minorHAnsi" w:hAnsiTheme="minorHAnsi" w:cstheme="minorHAnsi"/>
                <w:b/>
                <w:bCs/>
                <w:u w:val="single"/>
              </w:rPr>
              <w:t>Smartsheets</w:t>
            </w:r>
            <w:proofErr w:type="spellEnd"/>
            <w:r w:rsidRPr="00A7037D">
              <w:rPr>
                <w:rFonts w:asciiTheme="minorHAnsi" w:hAnsiTheme="minorHAnsi" w:cstheme="minorHAnsi"/>
                <w:b/>
                <w:bCs/>
                <w:u w:val="single"/>
              </w:rPr>
              <w:t>.</w:t>
            </w:r>
          </w:p>
          <w:p w:rsidRPr="00A7037D" w:rsidR="009414B9" w:rsidP="00DF5DA7" w:rsidRDefault="009414B9" w14:paraId="63B7F627" w14:textId="77777777">
            <w:pPr>
              <w:contextualSpacing/>
              <w:rPr>
                <w:rFonts w:asciiTheme="minorHAnsi" w:hAnsiTheme="minorHAnsi"/>
              </w:rPr>
            </w:pPr>
            <w:proofErr w:type="gramStart"/>
            <w:r w:rsidRPr="00A7037D">
              <w:t>A n</w:t>
            </w:r>
            <w:r w:rsidRPr="00A7037D">
              <w:rPr>
                <w:rFonts w:asciiTheme="minorHAnsi" w:hAnsiTheme="minorHAnsi"/>
              </w:rPr>
              <w:t>umber of</w:t>
            </w:r>
            <w:proofErr w:type="gramEnd"/>
            <w:r w:rsidRPr="00A7037D">
              <w:rPr>
                <w:rFonts w:asciiTheme="minorHAnsi" w:hAnsiTheme="minorHAnsi"/>
              </w:rPr>
              <w:t xml:space="preserve"> reference documents will be provided on the </w:t>
            </w:r>
            <w:hyperlink w:history="1" r:id="rId18">
              <w:r w:rsidRPr="00A7037D">
                <w:rPr>
                  <w:rStyle w:val="Hyperlink"/>
                  <w:rFonts w:eastAsia="Times New Roman" w:cs="Arial" w:asciiTheme="minorHAnsi" w:hAnsiTheme="minorHAnsi"/>
                </w:rPr>
                <w:t>Salt Lake Continuum of Care Competition page</w:t>
              </w:r>
            </w:hyperlink>
            <w:r w:rsidRPr="00A7037D">
              <w:rPr>
                <w:rFonts w:asciiTheme="minorHAnsi" w:hAnsiTheme="minorHAnsi"/>
              </w:rPr>
              <w:t>:</w:t>
            </w:r>
          </w:p>
          <w:p w:rsidRPr="00A7037D" w:rsidR="00A7037D" w:rsidP="009414B9" w:rsidRDefault="009414B9" w14:paraId="0101F498" w14:textId="77777777">
            <w:pPr>
              <w:pStyle w:val="ListParagraph"/>
              <w:numPr>
                <w:ilvl w:val="0"/>
                <w:numId w:val="2"/>
              </w:numPr>
              <w:spacing w:after="0" w:line="240" w:lineRule="auto"/>
            </w:pPr>
            <w:r w:rsidRPr="00A7037D">
              <w:t>This Notice</w:t>
            </w:r>
          </w:p>
          <w:p w:rsidRPr="00A7037D" w:rsidR="009414B9" w:rsidP="009414B9" w:rsidRDefault="009414B9" w14:paraId="236B254A" w14:textId="414EA44D">
            <w:pPr>
              <w:pStyle w:val="ListParagraph"/>
              <w:numPr>
                <w:ilvl w:val="0"/>
                <w:numId w:val="2"/>
              </w:numPr>
              <w:spacing w:after="0" w:line="240" w:lineRule="auto"/>
            </w:pPr>
            <w:r w:rsidRPr="00A7037D">
              <w:t>Competition Guide</w:t>
            </w:r>
          </w:p>
          <w:p w:rsidRPr="00A7037D" w:rsidR="009414B9" w:rsidP="009414B9" w:rsidRDefault="009414B9" w14:paraId="608249AB" w14:textId="77777777">
            <w:pPr>
              <w:pStyle w:val="ListParagraph"/>
              <w:numPr>
                <w:ilvl w:val="0"/>
                <w:numId w:val="2"/>
              </w:numPr>
              <w:spacing w:after="0" w:line="240" w:lineRule="auto"/>
            </w:pPr>
            <w:r w:rsidRPr="00A7037D">
              <w:t>Scoring Guidelines and Scoring Tool</w:t>
            </w:r>
          </w:p>
          <w:p w:rsidRPr="00A7037D" w:rsidR="009414B9" w:rsidP="009414B9" w:rsidRDefault="009414B9" w14:paraId="01511166" w14:textId="508FF709">
            <w:pPr>
              <w:pStyle w:val="ListParagraph"/>
              <w:numPr>
                <w:ilvl w:val="0"/>
                <w:numId w:val="2"/>
              </w:numPr>
              <w:spacing w:after="0" w:line="240" w:lineRule="auto"/>
            </w:pPr>
            <w:r w:rsidRPr="00A7037D">
              <w:t>Grant Inventory Worksheet</w:t>
            </w:r>
          </w:p>
          <w:p w:rsidRPr="00A7037D" w:rsidR="009414B9" w:rsidP="009414B9" w:rsidRDefault="009414B9" w14:paraId="1E15153A" w14:textId="77777777">
            <w:pPr>
              <w:pStyle w:val="ListParagraph"/>
              <w:numPr>
                <w:ilvl w:val="0"/>
                <w:numId w:val="2"/>
              </w:numPr>
              <w:spacing w:after="0" w:line="240" w:lineRule="auto"/>
            </w:pPr>
            <w:r w:rsidRPr="00A7037D">
              <w:t>Rank and Review Policies and Procedures</w:t>
            </w:r>
          </w:p>
          <w:p w:rsidRPr="00A7037D" w:rsidR="009414B9" w:rsidP="009414B9" w:rsidRDefault="009414B9" w14:paraId="29DC1B21" w14:textId="5FE4662F">
            <w:pPr>
              <w:pStyle w:val="ListParagraph"/>
              <w:numPr>
                <w:ilvl w:val="0"/>
                <w:numId w:val="2"/>
              </w:numPr>
              <w:spacing w:after="0" w:line="240" w:lineRule="auto"/>
            </w:pPr>
            <w:r w:rsidRPr="00A7037D">
              <w:t>Point in Time Count 202</w:t>
            </w:r>
            <w:r w:rsidRPr="00A7037D" w:rsidR="00A7037D">
              <w:t>6</w:t>
            </w:r>
          </w:p>
          <w:p w:rsidRPr="00A7037D" w:rsidR="009414B9" w:rsidP="009414B9" w:rsidRDefault="009414B9" w14:paraId="7C0983C9" w14:textId="6CAF60F7">
            <w:pPr>
              <w:pStyle w:val="ListParagraph"/>
              <w:numPr>
                <w:ilvl w:val="0"/>
                <w:numId w:val="2"/>
              </w:numPr>
              <w:spacing w:after="0" w:line="240" w:lineRule="auto"/>
            </w:pPr>
            <w:r w:rsidRPr="00A7037D">
              <w:t>Housing Inventory Count 202</w:t>
            </w:r>
            <w:r w:rsidRPr="00A7037D" w:rsidR="00A7037D">
              <w:t>6</w:t>
            </w:r>
          </w:p>
          <w:p w:rsidRPr="00A7037D" w:rsidR="009414B9" w:rsidP="009414B9" w:rsidRDefault="009414B9" w14:paraId="1411A075" w14:textId="77777777">
            <w:pPr>
              <w:pStyle w:val="ListParagraph"/>
              <w:numPr>
                <w:ilvl w:val="0"/>
                <w:numId w:val="2"/>
              </w:numPr>
              <w:spacing w:after="0" w:line="240" w:lineRule="auto"/>
            </w:pPr>
            <w:r w:rsidRPr="00A7037D">
              <w:t>Federal Regulations re: CoC Program</w:t>
            </w:r>
          </w:p>
          <w:p w:rsidRPr="00A7037D" w:rsidR="009414B9" w:rsidP="00DF5DA7" w:rsidRDefault="009414B9" w14:paraId="03457011" w14:textId="77777777">
            <w:pPr>
              <w:contextualSpacing/>
              <w:rPr>
                <w:rFonts w:asciiTheme="minorHAnsi" w:hAnsiTheme="minorHAnsi"/>
              </w:rPr>
            </w:pPr>
          </w:p>
          <w:p w:rsidRPr="00A7037D" w:rsidR="009414B9" w:rsidP="00DF5DA7" w:rsidRDefault="009414B9" w14:paraId="19E8DB33" w14:textId="77777777">
            <w:pPr>
              <w:contextualSpacing/>
            </w:pPr>
            <w:r w:rsidRPr="00A7037D">
              <w:t>The Local Application is made up of the following:</w:t>
            </w:r>
          </w:p>
          <w:p w:rsidRPr="00A7037D" w:rsidR="009414B9" w:rsidP="009414B9" w:rsidRDefault="009414B9" w14:paraId="152DEEA7" w14:textId="16FDC344">
            <w:pPr>
              <w:pStyle w:val="ListParagraph"/>
              <w:numPr>
                <w:ilvl w:val="0"/>
                <w:numId w:val="3"/>
              </w:numPr>
              <w:spacing w:after="0" w:line="240" w:lineRule="auto"/>
            </w:pPr>
            <w:r w:rsidRPr="00A7037D">
              <w:rPr>
                <w:b/>
                <w:bCs/>
              </w:rPr>
              <w:t>Program Summary:</w:t>
            </w:r>
            <w:r w:rsidRPr="00A7037D">
              <w:t xml:space="preserve"> Basic application information, including contact information.</w:t>
            </w:r>
            <w:r w:rsidR="00A7037D">
              <w:br/>
            </w:r>
          </w:p>
          <w:p w:rsidRPr="00A7037D" w:rsidR="009414B9" w:rsidP="00A7037D" w:rsidRDefault="009414B9" w14:paraId="4191DC30" w14:textId="4793BAA7">
            <w:pPr>
              <w:pStyle w:val="ListParagraph"/>
              <w:numPr>
                <w:ilvl w:val="0"/>
                <w:numId w:val="3"/>
              </w:numPr>
              <w:spacing w:after="0" w:line="240" w:lineRule="auto"/>
            </w:pPr>
            <w:r w:rsidRPr="00A7037D">
              <w:rPr>
                <w:b/>
                <w:bCs/>
              </w:rPr>
              <w:t>Threshold Certification:</w:t>
            </w:r>
            <w:r w:rsidRPr="00A7037D">
              <w:t xml:space="preserve"> A list of certifications that must be agreed to before access will be granted to the </w:t>
            </w:r>
            <w:proofErr w:type="gramStart"/>
            <w:r w:rsidRPr="00A7037D">
              <w:t>submit an application</w:t>
            </w:r>
            <w:proofErr w:type="gramEnd"/>
            <w:r w:rsidRPr="00A7037D">
              <w:t>.</w:t>
            </w:r>
            <w:r w:rsidRPr="00A7037D">
              <w:br/>
            </w:r>
          </w:p>
          <w:p w:rsidRPr="00A7037D" w:rsidR="009414B9" w:rsidP="009414B9" w:rsidRDefault="009414B9" w14:paraId="13B905BE" w14:textId="77777777">
            <w:pPr>
              <w:pStyle w:val="ListParagraph"/>
              <w:numPr>
                <w:ilvl w:val="0"/>
                <w:numId w:val="3"/>
              </w:numPr>
              <w:spacing w:after="0" w:line="240" w:lineRule="auto"/>
              <w:rPr>
                <w:b/>
                <w:bCs/>
                <w:u w:val="single"/>
              </w:rPr>
            </w:pPr>
            <w:r w:rsidRPr="00A7037D">
              <w:rPr>
                <w:b/>
                <w:bCs/>
                <w:u w:val="single"/>
              </w:rPr>
              <w:t xml:space="preserve">For New Applications: </w:t>
            </w:r>
          </w:p>
          <w:p w:rsidRPr="00A7037D" w:rsidR="009414B9" w:rsidP="009414B9" w:rsidRDefault="009414B9" w14:paraId="3C1DF781" w14:textId="77777777">
            <w:pPr>
              <w:pStyle w:val="BodyText"/>
              <w:numPr>
                <w:ilvl w:val="1"/>
                <w:numId w:val="3"/>
              </w:numPr>
              <w:contextualSpacing/>
              <w:rPr>
                <w:rFonts w:cs="Times New Roman"/>
              </w:rPr>
            </w:pPr>
            <w:r w:rsidRPr="00A7037D">
              <w:rPr>
                <w:rFonts w:cs="Times New Roman"/>
              </w:rPr>
              <w:t>Application Questions: Content related to Organizational Experience and Capacity, Timeliness, Supportive Services, and DV Experience.</w:t>
            </w:r>
          </w:p>
          <w:p w:rsidRPr="00A7037D" w:rsidR="009414B9" w:rsidP="009414B9" w:rsidRDefault="009414B9" w14:paraId="64ACF384" w14:textId="77777777">
            <w:pPr>
              <w:pStyle w:val="ListParagraph"/>
              <w:numPr>
                <w:ilvl w:val="1"/>
                <w:numId w:val="3"/>
              </w:numPr>
              <w:spacing w:after="0" w:line="240" w:lineRule="auto"/>
            </w:pPr>
            <w:r w:rsidRPr="00A7037D">
              <w:lastRenderedPageBreak/>
              <w:t>Budget &amp; Project Description: Summary budget information including HUD dollars requested and match and leveraging provided. Match letters may be required at the esnaps application stage.</w:t>
            </w:r>
          </w:p>
          <w:p w:rsidRPr="00A7037D" w:rsidR="009414B9" w:rsidP="009414B9" w:rsidRDefault="009414B9" w14:paraId="5A06FF1F" w14:textId="77777777">
            <w:pPr>
              <w:pStyle w:val="ListParagraph"/>
              <w:numPr>
                <w:ilvl w:val="2"/>
                <w:numId w:val="3"/>
              </w:numPr>
              <w:spacing w:after="0" w:line="240" w:lineRule="auto"/>
            </w:pPr>
            <w:r w:rsidRPr="00A7037D">
              <w:t xml:space="preserve">This section also requires a project description that addresses the entire scope of the proposed project including target population(s), the plan for addressing the identified needs/issues of the target population(s), projected outcome(s), and coordination with other sources/partners. </w:t>
            </w:r>
          </w:p>
          <w:p w:rsidRPr="00A7037D" w:rsidR="009414B9" w:rsidP="009414B9" w:rsidRDefault="009414B9" w14:paraId="59761EE1" w14:textId="77777777">
            <w:pPr>
              <w:pStyle w:val="ListParagraph"/>
              <w:numPr>
                <w:ilvl w:val="1"/>
                <w:numId w:val="3"/>
              </w:numPr>
              <w:spacing w:after="0" w:line="240" w:lineRule="auto"/>
            </w:pPr>
            <w:r w:rsidRPr="00A7037D">
              <w:t>Attachments:</w:t>
            </w:r>
          </w:p>
          <w:p w:rsidRPr="00A7037D" w:rsidR="009414B9" w:rsidP="009414B9" w:rsidRDefault="009414B9" w14:paraId="238B76AE" w14:textId="77777777">
            <w:pPr>
              <w:pStyle w:val="ListParagraph"/>
              <w:numPr>
                <w:ilvl w:val="2"/>
                <w:numId w:val="3"/>
              </w:numPr>
              <w:spacing w:after="0" w:line="240" w:lineRule="auto"/>
            </w:pPr>
            <w:r w:rsidRPr="00A7037D">
              <w:t>Complete copy of your most recent independent financial audit (not just the management letter)</w:t>
            </w:r>
          </w:p>
          <w:p w:rsidRPr="00A7037D" w:rsidR="009414B9" w:rsidP="009414B9" w:rsidRDefault="009414B9" w14:paraId="3854BBFD" w14:textId="77777777">
            <w:pPr>
              <w:pStyle w:val="ListParagraph"/>
              <w:numPr>
                <w:ilvl w:val="2"/>
                <w:numId w:val="3"/>
              </w:numPr>
              <w:spacing w:after="0" w:line="240" w:lineRule="auto"/>
            </w:pPr>
            <w:r w:rsidRPr="00A7037D">
              <w:t>Copy of recent monitoring letters from HUD, SLC CoC, and/or HMIS</w:t>
            </w:r>
          </w:p>
          <w:p w:rsidRPr="00A7037D" w:rsidR="009414B9" w:rsidP="009414B9" w:rsidRDefault="009414B9" w14:paraId="25BCBD64" w14:textId="77777777">
            <w:pPr>
              <w:pStyle w:val="ListParagraph"/>
              <w:numPr>
                <w:ilvl w:val="2"/>
                <w:numId w:val="3"/>
              </w:numPr>
              <w:spacing w:after="0" w:line="240" w:lineRule="auto"/>
            </w:pPr>
            <w:r w:rsidRPr="00A7037D">
              <w:t xml:space="preserve">Service participation agreement for participants </w:t>
            </w:r>
          </w:p>
          <w:p w:rsidRPr="00A7037D" w:rsidR="00A7037D" w:rsidP="00A7037D" w:rsidRDefault="00A7037D" w14:paraId="1B3D8394" w14:textId="77777777">
            <w:pPr>
              <w:contextualSpacing/>
              <w:rPr>
                <w:rFonts w:asciiTheme="minorHAnsi" w:hAnsiTheme="minorHAnsi" w:cstheme="minorHAnsi"/>
                <w:b/>
                <w:bCs/>
                <w:u w:val="single"/>
              </w:rPr>
            </w:pPr>
          </w:p>
          <w:p w:rsidRPr="00A7037D" w:rsidR="00A7037D" w:rsidP="00A7037D" w:rsidRDefault="00A7037D" w14:paraId="41D8EEB9" w14:textId="21ED7240">
            <w:pPr>
              <w:contextualSpacing/>
              <w:rPr>
                <w:rFonts w:asciiTheme="minorHAnsi" w:hAnsiTheme="minorHAnsi" w:cstheme="minorHAnsi"/>
                <w:b/>
                <w:bCs/>
                <w:u w:val="single"/>
              </w:rPr>
            </w:pPr>
            <w:r w:rsidRPr="00A7037D">
              <w:rPr>
                <w:rFonts w:asciiTheme="minorHAnsi" w:hAnsiTheme="minorHAnsi" w:cstheme="minorHAnsi"/>
                <w:b/>
                <w:bCs/>
                <w:u w:val="single"/>
              </w:rPr>
              <w:t xml:space="preserve">Part II of the Application is the esnaps </w:t>
            </w:r>
            <w:proofErr w:type="gramStart"/>
            <w:r w:rsidRPr="00A7037D">
              <w:rPr>
                <w:rFonts w:asciiTheme="minorHAnsi" w:hAnsiTheme="minorHAnsi" w:cstheme="minorHAnsi"/>
                <w:b/>
                <w:bCs/>
                <w:u w:val="single"/>
              </w:rPr>
              <w:t>application as</w:t>
            </w:r>
            <w:proofErr w:type="gramEnd"/>
            <w:r w:rsidRPr="00A7037D">
              <w:rPr>
                <w:rFonts w:asciiTheme="minorHAnsi" w:hAnsiTheme="minorHAnsi" w:cstheme="minorHAnsi"/>
                <w:b/>
                <w:bCs/>
                <w:u w:val="single"/>
              </w:rPr>
              <w:t xml:space="preserve"> produced by HUD. </w:t>
            </w:r>
          </w:p>
          <w:p w:rsidRPr="00A7037D" w:rsidR="00A7037D" w:rsidP="00A7037D" w:rsidRDefault="00A7037D" w14:paraId="3A4B1389" w14:textId="77777777">
            <w:pPr>
              <w:contextualSpacing/>
              <w:rPr>
                <w:rFonts w:asciiTheme="minorHAnsi" w:hAnsiTheme="minorHAnsi" w:cstheme="minorHAnsi"/>
              </w:rPr>
            </w:pPr>
          </w:p>
          <w:p w:rsidRPr="00A7037D" w:rsidR="00A7037D" w:rsidP="00A7037D" w:rsidRDefault="00A7037D" w14:paraId="6D3950EC" w14:textId="77777777">
            <w:pPr>
              <w:contextualSpacing/>
              <w:rPr>
                <w:rFonts w:asciiTheme="minorHAnsi" w:hAnsiTheme="minorHAnsi" w:cstheme="minorHAnsi"/>
              </w:rPr>
            </w:pPr>
            <w:r w:rsidRPr="00A7037D">
              <w:rPr>
                <w:rFonts w:asciiTheme="minorHAnsi" w:hAnsiTheme="minorHAnsi" w:cstheme="minorHAnsi"/>
              </w:rPr>
              <w:t>Our CoC will continue with a standard naming convention for project applications. As you create your application, please follow this formula:</w:t>
            </w:r>
          </w:p>
          <w:p w:rsidRPr="00A7037D" w:rsidR="00A7037D" w:rsidP="00A7037D" w:rsidRDefault="00A7037D" w14:paraId="4AE26BFD" w14:textId="77777777">
            <w:pPr>
              <w:contextualSpacing/>
              <w:rPr>
                <w:rFonts w:asciiTheme="minorHAnsi" w:hAnsiTheme="minorHAnsi" w:cstheme="minorHAnsi"/>
              </w:rPr>
            </w:pPr>
          </w:p>
          <w:p w:rsidRPr="00A7037D" w:rsidR="00A7037D" w:rsidP="00A7037D" w:rsidRDefault="00A7037D" w14:paraId="6B55A54B" w14:textId="77777777">
            <w:pPr>
              <w:ind w:left="720"/>
              <w:contextualSpacing/>
              <w:rPr>
                <w:rFonts w:asciiTheme="minorHAnsi" w:hAnsiTheme="minorHAnsi" w:cstheme="minorHAnsi"/>
                <w:b/>
                <w:bCs/>
              </w:rPr>
            </w:pPr>
            <w:r w:rsidRPr="00A7037D">
              <w:rPr>
                <w:rFonts w:asciiTheme="minorHAnsi" w:hAnsiTheme="minorHAnsi" w:cstheme="minorHAnsi"/>
                <w:b/>
                <w:bCs/>
              </w:rPr>
              <w:t>Agency Acronym, Project Name, HUD Competition Year</w:t>
            </w:r>
          </w:p>
          <w:p w:rsidRPr="00A7037D" w:rsidR="00A7037D" w:rsidP="00A7037D" w:rsidRDefault="00A7037D" w14:paraId="4FB32D06" w14:textId="70097884">
            <w:pPr>
              <w:ind w:left="720"/>
              <w:contextualSpacing/>
              <w:rPr>
                <w:rFonts w:asciiTheme="minorHAnsi" w:hAnsiTheme="minorHAnsi" w:cstheme="minorHAnsi"/>
                <w:b/>
                <w:bCs/>
              </w:rPr>
            </w:pPr>
            <w:r w:rsidRPr="00A7037D">
              <w:rPr>
                <w:rFonts w:asciiTheme="minorHAnsi" w:hAnsiTheme="minorHAnsi" w:cstheme="minorHAnsi"/>
                <w:b/>
                <w:bCs/>
              </w:rPr>
              <w:t>e.g. SLCO CH Housing project FY202</w:t>
            </w:r>
            <w:r>
              <w:rPr>
                <w:rFonts w:asciiTheme="minorHAnsi" w:hAnsiTheme="minorHAnsi" w:cstheme="minorHAnsi"/>
                <w:b/>
                <w:bCs/>
              </w:rPr>
              <w:t>6</w:t>
            </w:r>
          </w:p>
          <w:p w:rsidRPr="00A7037D" w:rsidR="00A7037D" w:rsidP="00A7037D" w:rsidRDefault="00A7037D" w14:paraId="27D325E8" w14:textId="77777777">
            <w:pPr>
              <w:contextualSpacing/>
              <w:rPr>
                <w:rFonts w:eastAsia="Times New Roman" w:cs="Arial" w:asciiTheme="minorHAnsi" w:hAnsiTheme="minorHAnsi"/>
                <w:bCs/>
              </w:rPr>
            </w:pPr>
          </w:p>
          <w:p w:rsidRPr="00A7037D" w:rsidR="00A7037D" w:rsidP="00A7037D" w:rsidRDefault="00A7037D" w14:paraId="6A62103E" w14:textId="4C7F9B18">
            <w:pPr>
              <w:contextualSpacing/>
              <w:rPr>
                <w:rFonts w:eastAsia="Times New Roman" w:cs="Arial" w:asciiTheme="minorHAnsi" w:hAnsiTheme="minorHAnsi"/>
                <w:bCs/>
              </w:rPr>
            </w:pPr>
            <w:r w:rsidRPr="00A7037D">
              <w:rPr>
                <w:rFonts w:eastAsia="Times New Roman" w:cs="Arial" w:asciiTheme="minorHAnsi" w:hAnsiTheme="minorHAnsi"/>
                <w:bCs/>
              </w:rPr>
              <w:t xml:space="preserve">For information about the content of the esnaps application, please review Section IV. Application Contents and Format in the </w:t>
            </w:r>
            <w:hyperlink w:history="1" r:id="rId19">
              <w:r>
                <w:rPr>
                  <w:rStyle w:val="Hyperlink"/>
                  <w:rFonts w:eastAsia="Times New Roman" w:cs="Arial" w:asciiTheme="minorHAnsi" w:hAnsiTheme="minorHAnsi"/>
                  <w:bCs/>
                </w:rPr>
                <w:t>FY2026 NOFO</w:t>
              </w:r>
            </w:hyperlink>
            <w:r w:rsidRPr="00A7037D">
              <w:rPr>
                <w:rFonts w:eastAsia="Times New Roman" w:cs="Arial"/>
                <w:bCs/>
              </w:rPr>
              <w:t>. HUD will release additional guides and detailed instructions to assist with your response.</w:t>
            </w:r>
          </w:p>
          <w:p w:rsidRPr="00A7037D" w:rsidR="009414B9" w:rsidP="00DF5DA7" w:rsidRDefault="009414B9" w14:paraId="54BA6F0E" w14:textId="77777777">
            <w:pPr>
              <w:contextualSpacing/>
            </w:pPr>
          </w:p>
        </w:tc>
      </w:tr>
      <w:tr w:rsidRPr="00EF46C5" w:rsidR="009414B9" w:rsidTr="00DF5DA7" w14:paraId="4084F3D8" w14:textId="77777777">
        <w:tc>
          <w:tcPr>
            <w:tcW w:w="0" w:type="auto"/>
            <w:shd w:val="clear" w:color="auto" w:fill="D9D9D9" w:themeFill="background1" w:themeFillShade="D9"/>
          </w:tcPr>
          <w:p w:rsidRPr="00EB4BC9" w:rsidR="009414B9" w:rsidP="00DF5DA7" w:rsidRDefault="009414B9" w14:paraId="27173625" w14:textId="77777777">
            <w:pPr>
              <w:pStyle w:val="Heading2"/>
              <w:rPr>
                <w:sz w:val="27"/>
                <w:szCs w:val="27"/>
              </w:rPr>
            </w:pPr>
            <w:bookmarkStart w:name="_Toc452327188" w:id="10"/>
            <w:bookmarkStart w:name="_Toc452327489" w:id="11"/>
            <w:bookmarkStart w:name="_Toc215044079" w:id="12"/>
            <w:r>
              <w:rPr>
                <w:rStyle w:val="Strong"/>
              </w:rPr>
              <w:lastRenderedPageBreak/>
              <w:t xml:space="preserve">IV. </w:t>
            </w:r>
            <w:r w:rsidRPr="00EB4BC9">
              <w:rPr>
                <w:rStyle w:val="Strong"/>
              </w:rPr>
              <w:t>SUBMISSION</w:t>
            </w:r>
            <w:bookmarkEnd w:id="10"/>
            <w:bookmarkEnd w:id="11"/>
            <w:bookmarkEnd w:id="12"/>
          </w:p>
        </w:tc>
      </w:tr>
      <w:tr w:rsidRPr="00EF46C5" w:rsidR="009414B9" w:rsidTr="00DF5DA7" w14:paraId="1A980118" w14:textId="77777777">
        <w:tc>
          <w:tcPr>
            <w:tcW w:w="0" w:type="auto"/>
            <w:shd w:val="clear" w:color="auto" w:fill="FFFFFF" w:themeFill="background1"/>
          </w:tcPr>
          <w:p w:rsidRPr="00A7037D" w:rsidR="009414B9" w:rsidP="00DF5DA7" w:rsidRDefault="009414B9" w14:paraId="0109FA8F" w14:textId="50473ECB">
            <w:pPr>
              <w:rPr>
                <w:rFonts w:eastAsia="Times New Roman" w:asciiTheme="minorHAnsi" w:hAnsiTheme="minorHAnsi" w:cstheme="minorHAnsi"/>
                <w:b/>
                <w:bCs/>
              </w:rPr>
            </w:pPr>
            <w:r w:rsidRPr="00A7037D">
              <w:rPr>
                <w:rFonts w:eastAsia="Times New Roman" w:asciiTheme="minorHAnsi" w:hAnsiTheme="minorHAnsi" w:cstheme="minorHAnsi"/>
                <w:b/>
                <w:bCs/>
              </w:rPr>
              <w:t xml:space="preserve">Submission of Part I will be managed via </w:t>
            </w:r>
            <w:proofErr w:type="spellStart"/>
            <w:r w:rsidRPr="00A7037D">
              <w:rPr>
                <w:rFonts w:eastAsia="Times New Roman" w:asciiTheme="minorHAnsi" w:hAnsiTheme="minorHAnsi" w:cstheme="minorHAnsi"/>
                <w:b/>
                <w:bCs/>
              </w:rPr>
              <w:t>SmartSheets</w:t>
            </w:r>
            <w:proofErr w:type="spellEnd"/>
            <w:r w:rsidRPr="00A7037D">
              <w:rPr>
                <w:rFonts w:eastAsia="Times New Roman" w:asciiTheme="minorHAnsi" w:hAnsiTheme="minorHAnsi" w:cstheme="minorHAnsi"/>
                <w:b/>
                <w:bCs/>
              </w:rPr>
              <w:t>.</w:t>
            </w:r>
          </w:p>
          <w:p w:rsidRPr="00EB1AD7" w:rsidR="009414B9" w:rsidP="009414B9" w:rsidRDefault="009414B9" w14:paraId="76DDFC43" w14:textId="77777777">
            <w:pPr>
              <w:pStyle w:val="ListParagraph"/>
              <w:numPr>
                <w:ilvl w:val="0"/>
                <w:numId w:val="1"/>
              </w:numPr>
              <w:spacing w:after="0" w:line="240" w:lineRule="auto"/>
              <w:rPr>
                <w:rFonts w:eastAsia="Times New Roman" w:cs="Arial"/>
                <w:b/>
                <w:szCs w:val="19"/>
              </w:rPr>
            </w:pPr>
            <w:r w:rsidRPr="00EB1AD7">
              <w:rPr>
                <w:rFonts w:eastAsia="Times New Roman" w:cstheme="minorHAnsi"/>
              </w:rPr>
              <w:t xml:space="preserve">Links to the application forms and </w:t>
            </w:r>
            <w:proofErr w:type="spellStart"/>
            <w:r w:rsidRPr="00EB1AD7">
              <w:rPr>
                <w:rFonts w:eastAsia="Times New Roman" w:cstheme="minorHAnsi"/>
              </w:rPr>
              <w:t>SmartSheets</w:t>
            </w:r>
            <w:proofErr w:type="spellEnd"/>
            <w:r w:rsidRPr="00EB1AD7">
              <w:rPr>
                <w:rFonts w:eastAsia="Times New Roman" w:cstheme="minorHAnsi"/>
              </w:rPr>
              <w:t xml:space="preserve"> submission will be available on the </w:t>
            </w:r>
            <w:hyperlink w:history="1" r:id="rId20">
              <w:r w:rsidRPr="00EB1AD7">
                <w:rPr>
                  <w:rStyle w:val="Hyperlink"/>
                  <w:rFonts w:eastAsia="Times New Roman" w:asciiTheme="minorHAnsi" w:hAnsiTheme="minorHAnsi" w:cstheme="minorHAnsi"/>
                </w:rPr>
                <w:t>Salt Lake Continuum of Care Competition</w:t>
              </w:r>
            </w:hyperlink>
            <w:r w:rsidRPr="00EB1AD7">
              <w:t xml:space="preserve"> </w:t>
            </w:r>
            <w:r w:rsidRPr="00EB1AD7">
              <w:rPr>
                <w:rFonts w:eastAsia="Times New Roman" w:cstheme="minorHAnsi"/>
              </w:rPr>
              <w:t>page</w:t>
            </w:r>
          </w:p>
          <w:p w:rsidR="009414B9" w:rsidP="00DF5DA7" w:rsidRDefault="009414B9" w14:paraId="144F4622" w14:textId="77777777">
            <w:pPr>
              <w:pStyle w:val="ListParagraph"/>
              <w:rPr>
                <w:rFonts w:eastAsia="Times New Roman" w:cs="Arial" w:asciiTheme="minorHAnsi" w:hAnsiTheme="minorHAnsi"/>
                <w:b/>
                <w:szCs w:val="19"/>
              </w:rPr>
            </w:pPr>
          </w:p>
          <w:p w:rsidR="00A7037D" w:rsidP="00A7037D" w:rsidRDefault="00A7037D" w14:paraId="40425088" w14:textId="5840C6A4">
            <w:pPr>
              <w:keepNext/>
              <w:rPr>
                <w:rFonts w:eastAsia="Times New Roman" w:asciiTheme="minorHAnsi" w:hAnsiTheme="minorHAnsi" w:cstheme="minorHAnsi"/>
                <w:b/>
                <w:bCs/>
              </w:rPr>
            </w:pPr>
            <w:r w:rsidRPr="00A7037D">
              <w:rPr>
                <w:rFonts w:eastAsia="Times New Roman" w:asciiTheme="minorHAnsi" w:hAnsiTheme="minorHAnsi" w:cstheme="minorHAnsi"/>
                <w:b/>
                <w:bCs/>
              </w:rPr>
              <w:t xml:space="preserve">Submission of Part </w:t>
            </w:r>
            <w:r>
              <w:rPr>
                <w:rFonts w:eastAsia="Times New Roman" w:asciiTheme="minorHAnsi" w:hAnsiTheme="minorHAnsi" w:cstheme="minorHAnsi"/>
                <w:b/>
                <w:bCs/>
              </w:rPr>
              <w:t>I</w:t>
            </w:r>
            <w:r w:rsidRPr="00A7037D">
              <w:rPr>
                <w:rFonts w:eastAsia="Times New Roman" w:asciiTheme="minorHAnsi" w:hAnsiTheme="minorHAnsi" w:cstheme="minorHAnsi"/>
                <w:b/>
                <w:bCs/>
              </w:rPr>
              <w:t xml:space="preserve">I will be managed via esnaps. </w:t>
            </w:r>
          </w:p>
          <w:p w:rsidR="000B3056" w:rsidP="000B3056" w:rsidRDefault="000B3056" w14:paraId="1143B95C" w14:textId="77777777">
            <w:pPr>
              <w:rPr>
                <w:rFonts w:eastAsia="Times New Roman" w:cs="Arial" w:asciiTheme="minorHAnsi" w:hAnsiTheme="minorHAnsi"/>
                <w:b/>
                <w:szCs w:val="19"/>
              </w:rPr>
            </w:pPr>
            <w:r w:rsidRPr="00A12EFD">
              <w:rPr>
                <w:rFonts w:eastAsia="Times New Roman" w:cs="Arial" w:asciiTheme="minorHAnsi" w:hAnsiTheme="minorHAnsi"/>
                <w:b/>
                <w:szCs w:val="19"/>
                <w:highlight w:val="yellow"/>
              </w:rPr>
              <w:t>As of this posting the HUD esnaps application is not yet available. When it becomes available a deadline will be established and announced.</w:t>
            </w:r>
            <w:r>
              <w:rPr>
                <w:rFonts w:eastAsia="Times New Roman" w:cs="Arial" w:asciiTheme="minorHAnsi" w:hAnsiTheme="minorHAnsi"/>
                <w:b/>
                <w:szCs w:val="19"/>
              </w:rPr>
              <w:t xml:space="preserve"> </w:t>
            </w:r>
          </w:p>
          <w:p w:rsidR="000B3056" w:rsidP="000B3056" w:rsidRDefault="00A7037D" w14:paraId="6DF0F82D" w14:textId="77777777">
            <w:pPr>
              <w:rPr>
                <w:rFonts w:eastAsia="Times New Roman" w:cs="Arial" w:asciiTheme="minorHAnsi" w:hAnsiTheme="minorHAnsi"/>
                <w:szCs w:val="19"/>
              </w:rPr>
            </w:pPr>
            <w:r w:rsidRPr="007C1BD2">
              <w:rPr>
                <w:rFonts w:eastAsia="Times New Roman" w:cs="Arial" w:asciiTheme="minorHAnsi" w:hAnsiTheme="minorHAnsi"/>
                <w:szCs w:val="19"/>
              </w:rPr>
              <w:t xml:space="preserve">For updates and information about the CoC competition, please subscribe to the </w:t>
            </w:r>
            <w:hyperlink w:history="1" r:id="rId21">
              <w:r w:rsidRPr="007C1BD2">
                <w:rPr>
                  <w:rFonts w:eastAsia="Times New Roman" w:cs="Arial" w:asciiTheme="minorHAnsi" w:hAnsiTheme="minorHAnsi"/>
                  <w:color w:val="467886" w:themeColor="hyperlink"/>
                  <w:szCs w:val="19"/>
                  <w:u w:val="single"/>
                </w:rPr>
                <w:t>SNAPS Competitions</w:t>
              </w:r>
            </w:hyperlink>
            <w:r w:rsidRPr="007C1BD2">
              <w:rPr>
                <w:rFonts w:eastAsia="Times New Roman" w:cs="Arial" w:asciiTheme="minorHAnsi" w:hAnsiTheme="minorHAnsi"/>
                <w:szCs w:val="19"/>
              </w:rPr>
              <w:t xml:space="preserve"> and </w:t>
            </w:r>
            <w:hyperlink w:history="1" r:id="rId22">
              <w:r w:rsidRPr="007C1BD2">
                <w:rPr>
                  <w:rFonts w:eastAsia="Times New Roman" w:cs="Arial" w:asciiTheme="minorHAnsi" w:hAnsiTheme="minorHAnsi"/>
                  <w:color w:val="467886" w:themeColor="hyperlink"/>
                  <w:szCs w:val="19"/>
                  <w:u w:val="single"/>
                </w:rPr>
                <w:t>SNAPS Program Information</w:t>
              </w:r>
            </w:hyperlink>
            <w:r w:rsidRPr="007C1BD2">
              <w:rPr>
                <w:rFonts w:eastAsia="Times New Roman" w:cs="Arial" w:asciiTheme="minorHAnsi" w:hAnsiTheme="minorHAnsi"/>
                <w:szCs w:val="19"/>
              </w:rPr>
              <w:t xml:space="preserve"> listserv updates. </w:t>
            </w:r>
          </w:p>
          <w:p w:rsidR="000B3056" w:rsidP="00A7037D" w:rsidRDefault="00A7037D" w14:paraId="568FF5E0" w14:textId="77777777">
            <w:pPr>
              <w:rPr>
                <w:rFonts w:eastAsia="Times New Roman" w:cs="Arial" w:asciiTheme="minorHAnsi" w:hAnsiTheme="minorHAnsi"/>
                <w:szCs w:val="19"/>
              </w:rPr>
            </w:pPr>
            <w:r>
              <w:rPr>
                <w:rFonts w:eastAsia="Times New Roman" w:cs="Arial" w:asciiTheme="minorHAnsi" w:hAnsiTheme="minorHAnsi"/>
                <w:szCs w:val="19"/>
              </w:rPr>
              <w:t xml:space="preserve">Please reference </w:t>
            </w:r>
            <w:r w:rsidRPr="0079385D">
              <w:rPr>
                <w:rFonts w:eastAsia="Times New Roman" w:cs="Arial" w:asciiTheme="minorHAnsi" w:hAnsiTheme="minorHAnsi"/>
                <w:szCs w:val="19"/>
              </w:rPr>
              <w:t xml:space="preserve">Detailed Instructions and Navigation Guides </w:t>
            </w:r>
            <w:r>
              <w:rPr>
                <w:rFonts w:eastAsia="Times New Roman" w:cs="Arial" w:asciiTheme="minorHAnsi" w:hAnsiTheme="minorHAnsi"/>
                <w:szCs w:val="19"/>
              </w:rPr>
              <w:t xml:space="preserve">made available on the </w:t>
            </w:r>
            <w:hyperlink w:history="1" r:id="rId23">
              <w:r w:rsidRPr="00AC32F8">
                <w:rPr>
                  <w:rStyle w:val="Hyperlink"/>
                  <w:rFonts w:eastAsia="Times New Roman" w:cs="Arial" w:asciiTheme="minorHAnsi" w:hAnsiTheme="minorHAnsi"/>
                  <w:szCs w:val="19"/>
                </w:rPr>
                <w:t>HUD CoC Competition</w:t>
              </w:r>
            </w:hyperlink>
            <w:r>
              <w:rPr>
                <w:rFonts w:eastAsia="Times New Roman" w:cs="Arial" w:asciiTheme="minorHAnsi" w:hAnsiTheme="minorHAnsi"/>
                <w:szCs w:val="19"/>
              </w:rPr>
              <w:t xml:space="preserve"> page.</w:t>
            </w:r>
          </w:p>
          <w:p w:rsidR="00A7037D" w:rsidP="00A7037D" w:rsidRDefault="00A7037D" w14:paraId="2A43F54B" w14:textId="1D295AE0">
            <w:pPr>
              <w:rPr>
                <w:rFonts w:eastAsia="Times New Roman" w:asciiTheme="minorHAnsi" w:hAnsiTheme="minorHAnsi" w:cstheme="minorHAnsi"/>
              </w:rPr>
            </w:pPr>
            <w:r w:rsidRPr="00E32917">
              <w:rPr>
                <w:rFonts w:eastAsia="Times New Roman" w:asciiTheme="minorHAnsi" w:hAnsiTheme="minorHAnsi" w:cstheme="minorHAnsi"/>
              </w:rPr>
              <w:lastRenderedPageBreak/>
              <w:t xml:space="preserve">For local competition updates, please check the </w:t>
            </w:r>
            <w:hyperlink w:history="1" r:id="rId24">
              <w:r w:rsidRPr="00E17892">
                <w:rPr>
                  <w:rStyle w:val="Hyperlink"/>
                  <w:rFonts w:eastAsia="Times New Roman" w:asciiTheme="minorHAnsi" w:hAnsiTheme="minorHAnsi" w:cstheme="minorHAnsi"/>
                </w:rPr>
                <w:t>Salt Lake Continuum of Care Competition</w:t>
              </w:r>
            </w:hyperlink>
            <w:r>
              <w:rPr>
                <w:rFonts w:eastAsia="Times New Roman" w:asciiTheme="minorHAnsi" w:hAnsiTheme="minorHAnsi" w:cstheme="minorHAnsi"/>
              </w:rPr>
              <w:t xml:space="preserve"> </w:t>
            </w:r>
            <w:r w:rsidRPr="00E32917">
              <w:rPr>
                <w:rFonts w:eastAsia="Times New Roman" w:asciiTheme="minorHAnsi" w:hAnsiTheme="minorHAnsi" w:cstheme="minorHAnsi"/>
              </w:rPr>
              <w:t>page frequently</w:t>
            </w:r>
          </w:p>
          <w:p w:rsidRPr="001953CC" w:rsidR="000B3056" w:rsidP="00A7037D" w:rsidRDefault="000B3056" w14:paraId="3D239F03" w14:textId="481153B3">
            <w:pPr>
              <w:rPr>
                <w:rFonts w:eastAsia="Times New Roman" w:cs="Arial" w:asciiTheme="minorHAnsi" w:hAnsiTheme="minorHAnsi"/>
                <w:b/>
                <w:szCs w:val="19"/>
              </w:rPr>
            </w:pPr>
          </w:p>
        </w:tc>
      </w:tr>
      <w:tr w:rsidRPr="00EF46C5" w:rsidR="009414B9" w:rsidTr="00DF5DA7" w14:paraId="3917DE64" w14:textId="77777777">
        <w:tc>
          <w:tcPr>
            <w:tcW w:w="0" w:type="auto"/>
            <w:shd w:val="clear" w:color="auto" w:fill="D9D9D9" w:themeFill="background1" w:themeFillShade="D9"/>
          </w:tcPr>
          <w:p w:rsidRPr="00DA2835" w:rsidR="009414B9" w:rsidP="00DF5DA7" w:rsidRDefault="009414B9" w14:paraId="546EC8BD" w14:textId="77777777">
            <w:pPr>
              <w:pStyle w:val="Heading2"/>
              <w:rPr>
                <w:sz w:val="23"/>
                <w:szCs w:val="23"/>
              </w:rPr>
            </w:pPr>
            <w:bookmarkStart w:name="_Toc215044080" w:id="13"/>
            <w:r>
              <w:rPr>
                <w:rStyle w:val="Strong"/>
              </w:rPr>
              <w:lastRenderedPageBreak/>
              <w:t xml:space="preserve">V. </w:t>
            </w:r>
            <w:r w:rsidRPr="00DA2835">
              <w:rPr>
                <w:rStyle w:val="Strong"/>
              </w:rPr>
              <w:t>TRAINING</w:t>
            </w:r>
            <w:bookmarkEnd w:id="13"/>
          </w:p>
        </w:tc>
      </w:tr>
      <w:tr w:rsidRPr="00EF46C5" w:rsidR="009414B9" w:rsidTr="00DF5DA7" w14:paraId="7C342F27" w14:textId="77777777">
        <w:tc>
          <w:tcPr>
            <w:tcW w:w="0" w:type="auto"/>
          </w:tcPr>
          <w:p w:rsidRPr="00FF6E1E" w:rsidR="00E91708" w:rsidP="00E91708" w:rsidRDefault="00E91708" w14:paraId="43BAC91F" w14:textId="77777777">
            <w:pPr>
              <w:shd w:val="clear" w:color="auto" w:fill="FFFFFF" w:themeFill="background1"/>
              <w:rPr>
                <w:rFonts w:eastAsia="Times New Roman" w:cs="Arial" w:asciiTheme="minorHAnsi" w:hAnsiTheme="minorHAnsi"/>
              </w:rPr>
            </w:pPr>
            <w:bookmarkStart w:name="_Toc452327189" w:id="14"/>
            <w:bookmarkStart w:name="_Toc452327490" w:id="15"/>
            <w:r w:rsidRPr="00FF6E1E">
              <w:rPr>
                <w:rFonts w:eastAsia="Times New Roman" w:cs="Arial" w:asciiTheme="minorHAnsi" w:hAnsiTheme="minorHAnsi"/>
              </w:rPr>
              <w:t xml:space="preserve">Salt Lake County will hold a </w:t>
            </w:r>
            <w:proofErr w:type="gramStart"/>
            <w:r w:rsidRPr="00FF6E1E">
              <w:rPr>
                <w:rFonts w:eastAsia="Times New Roman" w:cs="Arial" w:asciiTheme="minorHAnsi" w:hAnsiTheme="minorHAnsi"/>
              </w:rPr>
              <w:t>training</w:t>
            </w:r>
            <w:proofErr w:type="gramEnd"/>
            <w:r w:rsidRPr="00FF6E1E">
              <w:rPr>
                <w:rFonts w:eastAsia="Times New Roman" w:cs="Arial" w:asciiTheme="minorHAnsi" w:hAnsiTheme="minorHAnsi"/>
              </w:rPr>
              <w:t xml:space="preserve"> for applicants on </w:t>
            </w:r>
            <w:r w:rsidRPr="00FF6E1E">
              <w:rPr>
                <w:rFonts w:eastAsia="Times New Roman" w:cs="Arial" w:asciiTheme="minorHAnsi" w:hAnsiTheme="minorHAnsi"/>
                <w:b/>
                <w:bCs/>
              </w:rPr>
              <w:t>Thursday, July 16, from 11:00 a.m. to 12:30 p.m.</w:t>
            </w:r>
            <w:r w:rsidRPr="00FF6E1E">
              <w:rPr>
                <w:rFonts w:eastAsia="Times New Roman" w:cs="Arial" w:asciiTheme="minorHAnsi" w:hAnsiTheme="minorHAnsi"/>
              </w:rPr>
              <w:t xml:space="preserve"> via </w:t>
            </w:r>
            <w:proofErr w:type="spellStart"/>
            <w:r w:rsidRPr="00FF6E1E">
              <w:rPr>
                <w:rFonts w:eastAsia="Times New Roman" w:cs="Arial" w:asciiTheme="minorHAnsi" w:hAnsiTheme="minorHAnsi"/>
              </w:rPr>
              <w:t>WebEx</w:t>
            </w:r>
            <w:proofErr w:type="spellEnd"/>
            <w:r w:rsidRPr="00FF6E1E">
              <w:rPr>
                <w:rFonts w:eastAsia="Times New Roman" w:cs="Arial" w:asciiTheme="minorHAnsi" w:hAnsiTheme="minorHAnsi"/>
              </w:rPr>
              <w:t xml:space="preserve">. The training will be recorded and posted to the </w:t>
            </w:r>
            <w:hyperlink w:history="1" r:id="rId25">
              <w:r w:rsidRPr="00FF6E1E">
                <w:rPr>
                  <w:rStyle w:val="Hyperlink"/>
                  <w:rFonts w:eastAsia="Times New Roman" w:cs="Arial" w:asciiTheme="minorHAnsi" w:hAnsiTheme="minorHAnsi"/>
                </w:rPr>
                <w:t>Salt Lake Continuum of Care Competition</w:t>
              </w:r>
            </w:hyperlink>
            <w:r w:rsidRPr="00FF6E1E">
              <w:rPr>
                <w:rFonts w:eastAsia="Times New Roman" w:cs="Arial" w:asciiTheme="minorHAnsi" w:hAnsiTheme="minorHAnsi"/>
              </w:rPr>
              <w:t xml:space="preserve"> site.</w:t>
            </w:r>
          </w:p>
          <w:p w:rsidR="00E91708" w:rsidP="00E91708" w:rsidRDefault="00E91708" w14:paraId="1494C825" w14:textId="77777777">
            <w:pPr>
              <w:shd w:val="clear" w:color="auto" w:fill="FFFFFF" w:themeFill="background1"/>
              <w:rPr>
                <w:rFonts w:ascii="Arial" w:hAnsi="Arial" w:cs="Arial"/>
                <w:sz w:val="21"/>
                <w:szCs w:val="21"/>
              </w:rPr>
            </w:pPr>
            <w:r w:rsidRPr="00E91708">
              <w:rPr>
                <w:rFonts w:eastAsia="Times New Roman" w:cs="Arial" w:asciiTheme="minorHAnsi" w:hAnsiTheme="minorHAnsi"/>
                <w:b/>
                <w:bCs/>
              </w:rPr>
              <w:t>Please register for the training here:</w:t>
            </w:r>
            <w:r w:rsidRPr="00E91708">
              <w:rPr>
                <w:rFonts w:ascii="Arial" w:hAnsi="Arial" w:cs="Arial"/>
                <w:b/>
                <w:bCs/>
              </w:rPr>
              <w:t xml:space="preserve"> </w:t>
            </w:r>
            <w:hyperlink w:history="1" r:id="rId26">
              <w:r w:rsidRPr="00FF6E1E">
                <w:rPr>
                  <w:rStyle w:val="Hyperlink"/>
                  <w:rFonts w:ascii="Arial" w:hAnsi="Arial" w:cs="Arial"/>
                </w:rPr>
                <w:t>https://slco.webex.com/weblink/register/r9ca4621e96c7e414b56fc564ea65f1cb</w:t>
              </w:r>
            </w:hyperlink>
          </w:p>
          <w:bookmarkEnd w:id="14"/>
          <w:bookmarkEnd w:id="15"/>
          <w:p w:rsidR="009414B9" w:rsidP="00DF5DA7" w:rsidRDefault="009414B9" w14:paraId="0E3757E9" w14:textId="77777777">
            <w:pPr>
              <w:pStyle w:val="Heading30"/>
              <w:rPr>
                <w:rStyle w:val="Strong"/>
                <w:b/>
              </w:rPr>
            </w:pPr>
          </w:p>
        </w:tc>
      </w:tr>
      <w:tr w:rsidRPr="00EF46C5" w:rsidR="009414B9" w:rsidTr="00DF5DA7" w14:paraId="578D45D4" w14:textId="77777777">
        <w:tc>
          <w:tcPr>
            <w:tcW w:w="0" w:type="auto"/>
            <w:shd w:val="clear" w:color="auto" w:fill="D9D9D9" w:themeFill="background1" w:themeFillShade="D9"/>
          </w:tcPr>
          <w:p w:rsidRPr="00A66F1B" w:rsidR="009414B9" w:rsidP="00DF5DA7" w:rsidRDefault="009414B9" w14:paraId="7901DD21" w14:textId="77777777">
            <w:pPr>
              <w:pStyle w:val="Heading2"/>
              <w:rPr>
                <w:rStyle w:val="Strong"/>
              </w:rPr>
            </w:pPr>
            <w:bookmarkStart w:name="_Toc215044081" w:id="16"/>
            <w:r>
              <w:rPr>
                <w:rStyle w:val="Strong"/>
              </w:rPr>
              <w:t>VI. REALLOCATION</w:t>
            </w:r>
            <w:bookmarkEnd w:id="16"/>
          </w:p>
        </w:tc>
      </w:tr>
      <w:tr w:rsidRPr="00EF46C5" w:rsidR="009414B9" w:rsidTr="00DF5DA7" w14:paraId="3A2B923E" w14:textId="77777777">
        <w:tc>
          <w:tcPr>
            <w:tcW w:w="0" w:type="auto"/>
          </w:tcPr>
          <w:p w:rsidRPr="00352037" w:rsidR="009414B9" w:rsidP="00DF5DA7" w:rsidRDefault="009414B9" w14:paraId="220BCFB2" w14:textId="77777777">
            <w:pPr>
              <w:rPr>
                <w:rFonts w:eastAsia="Times New Roman" w:cs="Arial" w:asciiTheme="minorHAnsi" w:hAnsiTheme="minorHAnsi"/>
                <w:b/>
                <w:bCs/>
              </w:rPr>
            </w:pPr>
            <w:r>
              <w:t>Reallocation refers to the process by which a CoC</w:t>
            </w:r>
            <w:r>
              <w:rPr>
                <w:spacing w:val="-1"/>
              </w:rPr>
              <w:t xml:space="preserve"> </w:t>
            </w:r>
            <w:r>
              <w:t>shifts funds in whole or in part from existing CoC funded projects</w:t>
            </w:r>
            <w:r>
              <w:rPr>
                <w:spacing w:val="-2"/>
              </w:rPr>
              <w:t xml:space="preserve"> </w:t>
            </w:r>
            <w:r>
              <w:t>that</w:t>
            </w:r>
            <w:r>
              <w:rPr>
                <w:spacing w:val="-3"/>
              </w:rPr>
              <w:t xml:space="preserve"> </w:t>
            </w:r>
            <w:r>
              <w:t>are</w:t>
            </w:r>
            <w:r>
              <w:rPr>
                <w:spacing w:val="-4"/>
              </w:rPr>
              <w:t xml:space="preserve"> </w:t>
            </w:r>
            <w:r>
              <w:t>eligible</w:t>
            </w:r>
            <w:r>
              <w:rPr>
                <w:spacing w:val="-2"/>
              </w:rPr>
              <w:t xml:space="preserve"> </w:t>
            </w:r>
            <w:r>
              <w:t>for</w:t>
            </w:r>
            <w:r>
              <w:rPr>
                <w:spacing w:val="-2"/>
              </w:rPr>
              <w:t xml:space="preserve"> </w:t>
            </w:r>
            <w:r>
              <w:t>renewal</w:t>
            </w:r>
            <w:r>
              <w:rPr>
                <w:spacing w:val="-2"/>
              </w:rPr>
              <w:t xml:space="preserve"> </w:t>
            </w:r>
            <w:r>
              <w:t>to</w:t>
            </w:r>
            <w:r>
              <w:rPr>
                <w:spacing w:val="-2"/>
              </w:rPr>
              <w:t xml:space="preserve"> </w:t>
            </w:r>
            <w:r>
              <w:t>create</w:t>
            </w:r>
            <w:r>
              <w:rPr>
                <w:spacing w:val="-4"/>
              </w:rPr>
              <w:t xml:space="preserve"> </w:t>
            </w:r>
            <w:r>
              <w:t>one</w:t>
            </w:r>
            <w:r>
              <w:rPr>
                <w:spacing w:val="-2"/>
              </w:rPr>
              <w:t xml:space="preserve"> </w:t>
            </w:r>
            <w:r>
              <w:t>or</w:t>
            </w:r>
            <w:r>
              <w:rPr>
                <w:spacing w:val="-6"/>
              </w:rPr>
              <w:t xml:space="preserve"> </w:t>
            </w:r>
            <w:r>
              <w:t>more</w:t>
            </w:r>
            <w:r>
              <w:rPr>
                <w:spacing w:val="-2"/>
              </w:rPr>
              <w:t xml:space="preserve"> </w:t>
            </w:r>
            <w:r>
              <w:t>new</w:t>
            </w:r>
            <w:r>
              <w:rPr>
                <w:spacing w:val="-2"/>
              </w:rPr>
              <w:t xml:space="preserve"> </w:t>
            </w:r>
            <w:r>
              <w:t>projects.</w:t>
            </w:r>
            <w:r>
              <w:rPr>
                <w:spacing w:val="-4"/>
              </w:rPr>
              <w:t xml:space="preserve"> </w:t>
            </w:r>
            <w:r>
              <w:t>For</w:t>
            </w:r>
            <w:r>
              <w:rPr>
                <w:spacing w:val="-4"/>
              </w:rPr>
              <w:t xml:space="preserve"> </w:t>
            </w:r>
            <w:r>
              <w:t>a</w:t>
            </w:r>
            <w:r>
              <w:rPr>
                <w:spacing w:val="-2"/>
              </w:rPr>
              <w:t xml:space="preserve"> </w:t>
            </w:r>
            <w:r>
              <w:t>CoC</w:t>
            </w:r>
            <w:r>
              <w:rPr>
                <w:spacing w:val="-2"/>
              </w:rPr>
              <w:t xml:space="preserve"> </w:t>
            </w:r>
            <w:r>
              <w:t>to</w:t>
            </w:r>
            <w:r>
              <w:rPr>
                <w:spacing w:val="-2"/>
              </w:rPr>
              <w:t xml:space="preserve"> </w:t>
            </w:r>
            <w:r>
              <w:t>receive</w:t>
            </w:r>
            <w:r>
              <w:rPr>
                <w:spacing w:val="-4"/>
              </w:rPr>
              <w:t xml:space="preserve"> </w:t>
            </w:r>
            <w:r>
              <w:t>funding</w:t>
            </w:r>
            <w:r>
              <w:rPr>
                <w:spacing w:val="-2"/>
              </w:rPr>
              <w:t xml:space="preserve"> </w:t>
            </w:r>
            <w:r>
              <w:t>for</w:t>
            </w:r>
            <w:r>
              <w:rPr>
                <w:spacing w:val="-2"/>
              </w:rPr>
              <w:t xml:space="preserve"> </w:t>
            </w:r>
            <w:r>
              <w:t>a new project, other than through reallocation, the CoC must demonstrate that all project applications are evaluated and ranked based on the degree to which they improve the CoC’s system performance.</w:t>
            </w:r>
          </w:p>
        </w:tc>
      </w:tr>
      <w:tr w:rsidRPr="00EF46C5" w:rsidR="009414B9" w:rsidTr="00DF5DA7" w14:paraId="7E3BB173" w14:textId="77777777">
        <w:tc>
          <w:tcPr>
            <w:tcW w:w="0" w:type="auto"/>
            <w:shd w:val="clear" w:color="auto" w:fill="D9D9D9" w:themeFill="background1" w:themeFillShade="D9"/>
          </w:tcPr>
          <w:p w:rsidRPr="00275C33" w:rsidR="009414B9" w:rsidP="00DF5DA7" w:rsidRDefault="009414B9" w14:paraId="34961F4E" w14:textId="77777777">
            <w:pPr>
              <w:pStyle w:val="Heading2"/>
              <w:rPr>
                <w:rFonts w:cs="Arial" w:asciiTheme="minorHAnsi" w:hAnsiTheme="minorHAnsi"/>
              </w:rPr>
            </w:pPr>
            <w:bookmarkStart w:name="_Toc215044082" w:id="17"/>
            <w:r w:rsidRPr="00A66F1B">
              <w:rPr>
                <w:rStyle w:val="Strong"/>
              </w:rPr>
              <w:t>VI</w:t>
            </w:r>
            <w:r>
              <w:rPr>
                <w:rStyle w:val="Strong"/>
              </w:rPr>
              <w:t>I</w:t>
            </w:r>
            <w:r w:rsidRPr="00A66F1B">
              <w:rPr>
                <w:rStyle w:val="Strong"/>
              </w:rPr>
              <w:t>. DEADLINE</w:t>
            </w:r>
            <w:bookmarkEnd w:id="17"/>
          </w:p>
        </w:tc>
      </w:tr>
      <w:tr w:rsidRPr="00EF46C5" w:rsidR="009414B9" w:rsidTr="00DF5DA7" w14:paraId="632F405B" w14:textId="77777777">
        <w:trPr>
          <w:trHeight w:val="243"/>
        </w:trPr>
        <w:tc>
          <w:tcPr>
            <w:tcW w:w="0" w:type="auto"/>
            <w:shd w:val="clear" w:color="auto" w:fill="FFFFFF" w:themeFill="background1"/>
          </w:tcPr>
          <w:p w:rsidR="000B3056" w:rsidP="000B3056" w:rsidRDefault="000B3056" w14:paraId="02A54B3A" w14:textId="77777777">
            <w:pPr>
              <w:rPr>
                <w:rFonts w:eastAsia="Times New Roman" w:cs="Arial" w:asciiTheme="minorHAnsi" w:hAnsiTheme="minorHAnsi"/>
                <w:b/>
                <w:szCs w:val="19"/>
              </w:rPr>
            </w:pPr>
            <w:r>
              <w:rPr>
                <w:rFonts w:eastAsia="Times New Roman" w:cs="Arial" w:asciiTheme="minorHAnsi" w:hAnsiTheme="minorHAnsi"/>
                <w:szCs w:val="19"/>
              </w:rPr>
              <w:t>The a</w:t>
            </w:r>
            <w:r w:rsidRPr="00EB4BC9">
              <w:rPr>
                <w:rFonts w:eastAsia="Times New Roman" w:cs="Arial" w:asciiTheme="minorHAnsi" w:hAnsiTheme="minorHAnsi"/>
                <w:szCs w:val="19"/>
              </w:rPr>
              <w:t xml:space="preserve">pplication is due </w:t>
            </w:r>
            <w:r>
              <w:rPr>
                <w:rFonts w:eastAsia="Times New Roman" w:cs="Arial" w:asciiTheme="minorHAnsi" w:hAnsiTheme="minorHAnsi"/>
                <w:szCs w:val="19"/>
              </w:rPr>
              <w:t xml:space="preserve">via </w:t>
            </w:r>
            <w:proofErr w:type="spellStart"/>
            <w:r>
              <w:rPr>
                <w:rFonts w:eastAsia="Times New Roman" w:cs="Arial" w:asciiTheme="minorHAnsi" w:hAnsiTheme="minorHAnsi"/>
                <w:szCs w:val="19"/>
              </w:rPr>
              <w:t>Smartsheets</w:t>
            </w:r>
            <w:proofErr w:type="spellEnd"/>
            <w:r>
              <w:rPr>
                <w:rFonts w:eastAsia="Times New Roman" w:cs="Arial" w:asciiTheme="minorHAnsi" w:hAnsiTheme="minorHAnsi"/>
                <w:szCs w:val="19"/>
              </w:rPr>
              <w:t xml:space="preserve"> </w:t>
            </w:r>
            <w:r w:rsidRPr="001C0BAC">
              <w:rPr>
                <w:rFonts w:eastAsia="Times New Roman" w:cs="Arial" w:asciiTheme="minorHAnsi" w:hAnsiTheme="minorHAnsi"/>
                <w:szCs w:val="19"/>
              </w:rPr>
              <w:t xml:space="preserve">by </w:t>
            </w:r>
            <w:r w:rsidRPr="00337C8F">
              <w:rPr>
                <w:rFonts w:eastAsia="Times New Roman" w:cs="Arial" w:asciiTheme="minorHAnsi" w:hAnsiTheme="minorHAnsi"/>
                <w:b/>
                <w:bCs/>
                <w:szCs w:val="19"/>
              </w:rPr>
              <w:t>Monday</w:t>
            </w:r>
            <w:r>
              <w:rPr>
                <w:rFonts w:eastAsia="Times New Roman" w:cs="Arial" w:asciiTheme="minorHAnsi" w:hAnsiTheme="minorHAnsi"/>
                <w:b/>
                <w:szCs w:val="19"/>
              </w:rPr>
              <w:t>, July 27</w:t>
            </w:r>
            <w:r w:rsidRPr="001C0BAC">
              <w:rPr>
                <w:rFonts w:eastAsia="Times New Roman" w:cs="Arial" w:asciiTheme="minorHAnsi" w:hAnsiTheme="minorHAnsi"/>
                <w:b/>
                <w:szCs w:val="19"/>
              </w:rPr>
              <w:t xml:space="preserve">at </w:t>
            </w:r>
            <w:r>
              <w:rPr>
                <w:rFonts w:eastAsia="Times New Roman" w:cs="Arial" w:asciiTheme="minorHAnsi" w:hAnsiTheme="minorHAnsi"/>
                <w:b/>
                <w:szCs w:val="19"/>
              </w:rPr>
              <w:t>5pm (Mountain).</w:t>
            </w:r>
          </w:p>
          <w:p w:rsidR="009414B9" w:rsidP="00DF5DA7" w:rsidRDefault="009414B9" w14:paraId="796E7A74" w14:textId="77777777">
            <w:pPr>
              <w:rPr>
                <w:rFonts w:eastAsia="Times New Roman" w:cs="Arial" w:asciiTheme="minorHAnsi" w:hAnsiTheme="minorHAnsi"/>
                <w:i/>
                <w:szCs w:val="19"/>
              </w:rPr>
            </w:pPr>
            <w:r w:rsidRPr="00746429">
              <w:rPr>
                <w:rFonts w:eastAsia="Times New Roman" w:cs="Arial" w:asciiTheme="minorHAnsi" w:hAnsiTheme="minorHAnsi"/>
                <w:i/>
                <w:szCs w:val="19"/>
              </w:rPr>
              <w:t>Where there is a staff (SLCO or HUD) documented issue that impacts the ability of applicants to access electronic application systems (</w:t>
            </w:r>
            <w:r>
              <w:rPr>
                <w:rFonts w:eastAsia="Times New Roman" w:cs="Arial" w:asciiTheme="minorHAnsi" w:hAnsiTheme="minorHAnsi"/>
                <w:i/>
                <w:szCs w:val="19"/>
              </w:rPr>
              <w:t>esnaps</w:t>
            </w:r>
            <w:r w:rsidRPr="00746429">
              <w:rPr>
                <w:rFonts w:eastAsia="Times New Roman" w:cs="Arial" w:asciiTheme="minorHAnsi" w:hAnsiTheme="minorHAnsi"/>
                <w:i/>
                <w:szCs w:val="19"/>
              </w:rPr>
              <w:t xml:space="preserve">, </w:t>
            </w:r>
            <w:proofErr w:type="spellStart"/>
            <w:r>
              <w:rPr>
                <w:rFonts w:eastAsia="Times New Roman" w:cs="Arial" w:asciiTheme="minorHAnsi" w:hAnsiTheme="minorHAnsi"/>
                <w:i/>
                <w:szCs w:val="19"/>
              </w:rPr>
              <w:t>Smartsheets</w:t>
            </w:r>
            <w:proofErr w:type="spellEnd"/>
            <w:r w:rsidRPr="00746429">
              <w:rPr>
                <w:rFonts w:eastAsia="Times New Roman" w:cs="Arial" w:asciiTheme="minorHAnsi" w:hAnsiTheme="minorHAnsi"/>
                <w:i/>
                <w:szCs w:val="19"/>
              </w:rPr>
              <w:t>), the Committee reserves the right to adjust the deadline accordingly.</w:t>
            </w:r>
          </w:p>
          <w:p w:rsidRPr="00EB4BC9" w:rsidR="009414B9" w:rsidP="00DF5DA7" w:rsidRDefault="009414B9" w14:paraId="1E5CA4E9" w14:textId="77777777">
            <w:pPr>
              <w:rPr>
                <w:rFonts w:eastAsia="Times New Roman" w:cs="Arial" w:asciiTheme="minorHAnsi" w:hAnsiTheme="minorHAnsi"/>
                <w:szCs w:val="19"/>
              </w:rPr>
            </w:pPr>
          </w:p>
        </w:tc>
      </w:tr>
      <w:tr w:rsidRPr="0098295D" w:rsidR="009414B9" w:rsidTr="00DF5DA7" w14:paraId="0767C639" w14:textId="77777777">
        <w:trPr>
          <w:trHeight w:val="243"/>
        </w:trPr>
        <w:tc>
          <w:tcPr>
            <w:tcW w:w="0" w:type="auto"/>
            <w:shd w:val="clear" w:color="auto" w:fill="D9D9D9" w:themeFill="background1" w:themeFillShade="D9"/>
          </w:tcPr>
          <w:p w:rsidRPr="0098295D" w:rsidR="009414B9" w:rsidP="00DF5DA7" w:rsidRDefault="00A7037D" w14:paraId="04107BBD" w14:textId="7AA5D804">
            <w:pPr>
              <w:pStyle w:val="Heading2"/>
              <w:rPr>
                <w:rStyle w:val="Strong"/>
              </w:rPr>
            </w:pPr>
            <w:r>
              <w:rPr>
                <w:rStyle w:val="Strong"/>
              </w:rPr>
              <w:t>VIII</w:t>
            </w:r>
            <w:r w:rsidR="009414B9">
              <w:rPr>
                <w:rStyle w:val="Strong"/>
              </w:rPr>
              <w:t>. CONTACT INFORMATION</w:t>
            </w:r>
          </w:p>
        </w:tc>
      </w:tr>
    </w:tbl>
    <w:p w:rsidRPr="004D6909" w:rsidR="00E91708" w:rsidP="00E91708" w:rsidRDefault="00E91708" w14:paraId="6221DDF2" w14:textId="77777777">
      <w:pPr>
        <w:spacing w:after="0" w:line="240" w:lineRule="auto"/>
        <w:jc w:val="center"/>
      </w:pPr>
      <w:r>
        <w:t>Office of Homelessness and Criminal Justice Reform</w:t>
      </w:r>
    </w:p>
    <w:p w:rsidRPr="004D6909" w:rsidR="00E91708" w:rsidP="00E91708" w:rsidRDefault="00E91708" w14:paraId="484C7CA2" w14:textId="77777777">
      <w:pPr>
        <w:spacing w:after="0" w:line="240" w:lineRule="auto"/>
        <w:jc w:val="center"/>
      </w:pPr>
      <w:r w:rsidRPr="004D6909">
        <w:t>Salt Lake County</w:t>
      </w:r>
    </w:p>
    <w:p w:rsidRPr="004D6909" w:rsidR="00E91708" w:rsidP="00E91708" w:rsidRDefault="00E91708" w14:paraId="39562606" w14:textId="77777777">
      <w:pPr>
        <w:spacing w:after="0" w:line="240" w:lineRule="auto"/>
        <w:jc w:val="center"/>
      </w:pPr>
      <w:r w:rsidRPr="004D6909">
        <w:t xml:space="preserve">2001 South State Street, Suite </w:t>
      </w:r>
      <w:r>
        <w:t>S2-100</w:t>
      </w:r>
    </w:p>
    <w:p w:rsidRPr="00CB447B" w:rsidR="00E91708" w:rsidP="00E91708" w:rsidRDefault="00E91708" w14:paraId="38FD7F7C" w14:textId="77777777">
      <w:pPr>
        <w:spacing w:after="0" w:line="240" w:lineRule="auto"/>
        <w:jc w:val="center"/>
      </w:pPr>
      <w:r w:rsidRPr="00CB447B">
        <w:t>P.O. Box 144575</w:t>
      </w:r>
    </w:p>
    <w:p w:rsidR="00E91708" w:rsidP="00E91708" w:rsidRDefault="00E91708" w14:paraId="70108093" w14:textId="77777777">
      <w:pPr>
        <w:spacing w:after="0" w:line="240" w:lineRule="auto"/>
        <w:jc w:val="center"/>
      </w:pPr>
      <w:r w:rsidRPr="00CB447B">
        <w:t>Salt Lake City, UT 84114-4575</w:t>
      </w:r>
    </w:p>
    <w:p w:rsidRPr="00A46533" w:rsidR="00E91708" w:rsidP="00E91708" w:rsidRDefault="00E91708" w14:paraId="44218103" w14:textId="77777777">
      <w:pPr>
        <w:spacing w:after="0"/>
        <w:jc w:val="center"/>
        <w:rPr>
          <w:sz w:val="20"/>
          <w:szCs w:val="20"/>
        </w:rPr>
      </w:pPr>
    </w:p>
    <w:p w:rsidR="00E91708" w:rsidRDefault="00E91708" w14:paraId="3706F3A8" w14:textId="77777777">
      <w:r>
        <w:br w:type="page"/>
      </w:r>
    </w:p>
    <w:tbl>
      <w:tblPr>
        <w:tblStyle w:val="TableGrid"/>
        <w:tblW w:w="101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20"/>
        <w:gridCol w:w="4950"/>
      </w:tblGrid>
      <w:tr w:rsidRPr="00F6795E" w:rsidR="00E91708" w:rsidTr="000456C5" w14:paraId="20CBB6A5" w14:textId="77777777">
        <w:tc>
          <w:tcPr>
            <w:tcW w:w="5220" w:type="dxa"/>
            <w:vAlign w:val="center"/>
          </w:tcPr>
          <w:p w:rsidRPr="00F6795E" w:rsidR="00E91708" w:rsidP="00E91708" w:rsidRDefault="00E91708" w14:paraId="545F226F" w14:textId="0A77F537">
            <w:pPr>
              <w:contextualSpacing/>
              <w:jc w:val="center"/>
              <w:rPr>
                <w:rFonts w:asciiTheme="minorHAnsi" w:hAnsiTheme="minorHAnsi" w:cstheme="minorHAnsi"/>
                <w:b/>
              </w:rPr>
            </w:pPr>
            <w:r w:rsidRPr="00F6795E">
              <w:rPr>
                <w:rFonts w:asciiTheme="minorHAnsi" w:hAnsiTheme="minorHAnsi" w:cstheme="minorHAnsi"/>
                <w:b/>
              </w:rPr>
              <w:lastRenderedPageBreak/>
              <w:t>Tarra McFadden</w:t>
            </w:r>
          </w:p>
          <w:p w:rsidRPr="00F6795E" w:rsidR="00E91708" w:rsidP="00E91708" w:rsidRDefault="00E91708" w14:paraId="60B8EE10" w14:textId="77777777">
            <w:pPr>
              <w:contextualSpacing/>
              <w:jc w:val="center"/>
              <w:rPr>
                <w:rFonts w:asciiTheme="minorHAnsi" w:hAnsiTheme="minorHAnsi" w:cstheme="minorHAnsi"/>
                <w:i/>
                <w:iCs/>
                <w:color w:val="000000"/>
              </w:rPr>
            </w:pPr>
            <w:r w:rsidRPr="00F6795E">
              <w:rPr>
                <w:rFonts w:asciiTheme="minorHAnsi" w:hAnsiTheme="minorHAnsi" w:cstheme="minorHAnsi"/>
                <w:i/>
                <w:iCs/>
                <w:color w:val="000000"/>
              </w:rPr>
              <w:t xml:space="preserve">Program and Grants Manager </w:t>
            </w:r>
          </w:p>
          <w:p w:rsidRPr="00F6795E" w:rsidR="00E91708" w:rsidP="00E91708" w:rsidRDefault="00E91708" w14:paraId="3191D1AD" w14:textId="77777777">
            <w:pPr>
              <w:contextualSpacing/>
              <w:jc w:val="center"/>
              <w:rPr>
                <w:rFonts w:asciiTheme="minorHAnsi" w:hAnsiTheme="minorHAnsi" w:cstheme="minorHAnsi"/>
                <w:color w:val="000000"/>
              </w:rPr>
            </w:pPr>
            <w:r w:rsidRPr="00F6795E">
              <w:rPr>
                <w:rFonts w:asciiTheme="minorHAnsi" w:hAnsiTheme="minorHAnsi" w:cstheme="minorHAnsi"/>
                <w:color w:val="000000"/>
              </w:rPr>
              <w:t>Phone: 385-468-7143</w:t>
            </w:r>
          </w:p>
          <w:p w:rsidRPr="00F6795E" w:rsidR="00E91708" w:rsidP="00E91708" w:rsidRDefault="00E91708" w14:paraId="4225A8F9" w14:textId="77777777">
            <w:pPr>
              <w:contextualSpacing/>
              <w:jc w:val="center"/>
              <w:rPr>
                <w:rFonts w:asciiTheme="minorHAnsi" w:hAnsiTheme="minorHAnsi" w:cstheme="minorHAnsi"/>
              </w:rPr>
            </w:pPr>
            <w:r w:rsidRPr="00F6795E">
              <w:rPr>
                <w:rFonts w:asciiTheme="minorHAnsi" w:hAnsiTheme="minorHAnsi" w:cstheme="minorHAnsi"/>
                <w:color w:val="000000"/>
              </w:rPr>
              <w:t xml:space="preserve">Email: </w:t>
            </w:r>
            <w:hyperlink w:history="1" r:id="rId27">
              <w:r w:rsidRPr="00F6795E">
                <w:rPr>
                  <w:rStyle w:val="Hyperlink"/>
                  <w:rFonts w:asciiTheme="minorHAnsi" w:hAnsiTheme="minorHAnsi" w:cstheme="minorHAnsi"/>
                </w:rPr>
                <w:t>tmcfadden@saltlakecounty.gov</w:t>
              </w:r>
            </w:hyperlink>
            <w:r w:rsidRPr="00F6795E">
              <w:rPr>
                <w:rFonts w:asciiTheme="minorHAnsi" w:hAnsiTheme="minorHAnsi" w:cstheme="minorHAnsi"/>
              </w:rPr>
              <w:t xml:space="preserve"> </w:t>
            </w:r>
          </w:p>
        </w:tc>
        <w:tc>
          <w:tcPr>
            <w:tcW w:w="4950" w:type="dxa"/>
            <w:vAlign w:val="center"/>
          </w:tcPr>
          <w:p w:rsidR="00E91708" w:rsidP="00E91708" w:rsidRDefault="00E91708" w14:paraId="39D02B1B" w14:textId="77777777">
            <w:pPr>
              <w:contextualSpacing/>
              <w:jc w:val="center"/>
              <w:rPr>
                <w:rFonts w:asciiTheme="minorHAnsi" w:hAnsiTheme="minorHAnsi" w:cstheme="minorHAnsi"/>
                <w:b/>
              </w:rPr>
            </w:pPr>
            <w:r w:rsidRPr="00293D35">
              <w:rPr>
                <w:rFonts w:asciiTheme="minorHAnsi" w:hAnsiTheme="minorHAnsi" w:cstheme="minorHAnsi"/>
                <w:b/>
              </w:rPr>
              <w:t>Nicole Calvert</w:t>
            </w:r>
          </w:p>
          <w:p w:rsidR="00E91708" w:rsidP="00E91708" w:rsidRDefault="00E91708" w14:paraId="02126BB3" w14:textId="77777777">
            <w:pPr>
              <w:contextualSpacing/>
              <w:jc w:val="center"/>
              <w:rPr>
                <w:rFonts w:asciiTheme="minorHAnsi" w:hAnsiTheme="minorHAnsi" w:cstheme="minorHAnsi"/>
                <w:bCs/>
                <w:i/>
                <w:iCs/>
              </w:rPr>
            </w:pPr>
            <w:r>
              <w:rPr>
                <w:rFonts w:asciiTheme="minorHAnsi" w:hAnsiTheme="minorHAnsi" w:cstheme="minorHAnsi"/>
                <w:bCs/>
                <w:i/>
                <w:iCs/>
              </w:rPr>
              <w:t>Program Development Coordinator</w:t>
            </w:r>
          </w:p>
          <w:p w:rsidRPr="00293D35" w:rsidR="00E91708" w:rsidP="00E91708" w:rsidRDefault="00E91708" w14:paraId="17BA710B" w14:textId="77777777">
            <w:pPr>
              <w:contextualSpacing/>
              <w:jc w:val="center"/>
              <w:rPr>
                <w:rFonts w:asciiTheme="minorHAnsi" w:hAnsiTheme="minorHAnsi" w:cstheme="minorHAnsi"/>
                <w:bCs/>
              </w:rPr>
            </w:pPr>
            <w:r>
              <w:rPr>
                <w:rFonts w:asciiTheme="minorHAnsi" w:hAnsiTheme="minorHAnsi" w:cstheme="minorHAnsi"/>
                <w:bCs/>
              </w:rPr>
              <w:t xml:space="preserve">Phone: </w:t>
            </w:r>
            <w:r w:rsidRPr="006B7DB7">
              <w:rPr>
                <w:rFonts w:asciiTheme="minorHAnsi" w:hAnsiTheme="minorHAnsi" w:cstheme="minorHAnsi"/>
                <w:bCs/>
              </w:rPr>
              <w:t>385-468-7097</w:t>
            </w:r>
          </w:p>
          <w:p w:rsidR="00E91708" w:rsidP="00E91708" w:rsidRDefault="00E91708" w14:paraId="668F839F" w14:textId="77777777">
            <w:pPr>
              <w:contextualSpacing/>
              <w:jc w:val="center"/>
              <w:rPr>
                <w:rFonts w:asciiTheme="minorHAnsi" w:hAnsiTheme="minorHAnsi" w:cstheme="minorHAnsi"/>
              </w:rPr>
            </w:pPr>
            <w:hyperlink w:history="1" r:id="rId28">
              <w:r w:rsidRPr="00293D35">
                <w:rPr>
                  <w:rStyle w:val="Hyperlink"/>
                  <w:rFonts w:asciiTheme="minorHAnsi" w:hAnsiTheme="minorHAnsi" w:cstheme="minorHAnsi"/>
                </w:rPr>
                <w:t>NCalvert@saltlakecounty.gov</w:t>
              </w:r>
            </w:hyperlink>
            <w:r w:rsidRPr="00F6795E">
              <w:rPr>
                <w:rFonts w:asciiTheme="minorHAnsi" w:hAnsiTheme="minorHAnsi" w:cstheme="minorHAnsi"/>
              </w:rPr>
              <w:t xml:space="preserve"> </w:t>
            </w:r>
          </w:p>
          <w:p w:rsidRPr="00F6795E" w:rsidR="00E91708" w:rsidP="00E91708" w:rsidRDefault="00E91708" w14:paraId="2AB94653" w14:textId="77777777">
            <w:pPr>
              <w:contextualSpacing/>
              <w:jc w:val="center"/>
              <w:rPr>
                <w:rFonts w:asciiTheme="minorHAnsi" w:hAnsiTheme="minorHAnsi" w:cstheme="minorHAnsi"/>
              </w:rPr>
            </w:pPr>
          </w:p>
        </w:tc>
      </w:tr>
    </w:tbl>
    <w:p w:rsidRPr="003633DD" w:rsidR="00E91708" w:rsidP="00E91708" w:rsidRDefault="00E91708" w14:paraId="422A9F46" w14:textId="77777777">
      <w:pPr>
        <w:contextualSpacing/>
        <w:jc w:val="center"/>
        <w:rPr>
          <w:b/>
          <w:bCs/>
        </w:rPr>
      </w:pPr>
      <w:r w:rsidRPr="003633DD">
        <w:rPr>
          <w:b/>
          <w:bCs/>
        </w:rPr>
        <w:t>Tony Pizza</w:t>
      </w:r>
    </w:p>
    <w:p w:rsidRPr="003633DD" w:rsidR="00E91708" w:rsidP="00E91708" w:rsidRDefault="00E91708" w14:paraId="782D1745" w14:textId="77777777">
      <w:pPr>
        <w:contextualSpacing/>
        <w:jc w:val="center"/>
      </w:pPr>
      <w:r w:rsidRPr="003633DD">
        <w:t>Communications Coordinator</w:t>
      </w:r>
    </w:p>
    <w:p w:rsidR="00E91708" w:rsidP="00E91708" w:rsidRDefault="00E91708" w14:paraId="74E29FE9" w14:textId="77777777">
      <w:pPr>
        <w:contextualSpacing/>
        <w:jc w:val="center"/>
      </w:pPr>
      <w:r>
        <w:t xml:space="preserve">Email: </w:t>
      </w:r>
      <w:hyperlink w:history="1" r:id="rId29">
        <w:r w:rsidRPr="00BA699B">
          <w:rPr>
            <w:rStyle w:val="Hyperlink"/>
          </w:rPr>
          <w:t>tpizza@saltlakecounty.gov</w:t>
        </w:r>
      </w:hyperlink>
    </w:p>
    <w:p w:rsidRPr="003633DD" w:rsidR="00E91708" w:rsidP="00E91708" w:rsidRDefault="00E91708" w14:paraId="351D9293" w14:textId="77777777">
      <w:pPr>
        <w:contextualSpacing/>
        <w:jc w:val="center"/>
      </w:pPr>
    </w:p>
    <w:p w:rsidRPr="000C6405" w:rsidR="00E91708" w:rsidP="00E91708" w:rsidRDefault="00E91708" w14:paraId="4A8CDEA7" w14:textId="77777777">
      <w:pPr>
        <w:rPr>
          <w:b/>
          <w:szCs w:val="27"/>
        </w:rPr>
      </w:pPr>
      <w:r w:rsidRPr="000C6405">
        <w:rPr>
          <w:b/>
          <w:szCs w:val="27"/>
        </w:rPr>
        <w:t>E-mail contact is preferred so that issues may be documented and common issues can be used to create an FAQ document if necessary.</w:t>
      </w:r>
    </w:p>
    <w:p w:rsidRPr="00CF0A64" w:rsidR="009414B9" w:rsidP="009414B9" w:rsidRDefault="009414B9" w14:paraId="1B418B48" w14:textId="77777777">
      <w:pPr>
        <w:pStyle w:val="NormalWeb"/>
        <w:rPr>
          <w:rFonts w:eastAsia="Times New Roman"/>
          <w:kern w:val="0"/>
          <w14:ligatures w14:val="none"/>
        </w:rPr>
      </w:pPr>
      <w:r>
        <w:br w:type="page"/>
      </w:r>
    </w:p>
    <w:p w:rsidRPr="00CF0A64" w:rsidR="009414B9" w:rsidP="009414B9" w:rsidRDefault="009414B9" w14:paraId="3C890EFD" w14:textId="77777777">
      <w:pPr>
        <w:pStyle w:val="Heading1"/>
        <w:jc w:val="center"/>
        <w:rPr>
          <w:rFonts w:eastAsia="Times New Roman"/>
        </w:rPr>
      </w:pPr>
      <w:bookmarkStart w:name="_Toc215044084" w:id="18"/>
      <w:r>
        <w:rPr>
          <w:rFonts w:eastAsia="Times New Roman"/>
        </w:rPr>
        <w:lastRenderedPageBreak/>
        <w:t xml:space="preserve">New </w:t>
      </w:r>
      <w:r w:rsidRPr="00CF0A64">
        <w:rPr>
          <w:rFonts w:eastAsia="Times New Roman"/>
        </w:rPr>
        <w:t>Project Application Rating Factors by Project Type</w:t>
      </w:r>
      <w:bookmarkEnd w:id="18"/>
    </w:p>
    <w:tbl>
      <w:tblPr>
        <w:tblStyle w:val="TableGridLight"/>
        <w:tblW w:w="0" w:type="auto"/>
        <w:tblLook w:val="04A0" w:firstRow="1" w:lastRow="0" w:firstColumn="1" w:lastColumn="0" w:noHBand="0" w:noVBand="1"/>
      </w:tblPr>
      <w:tblGrid>
        <w:gridCol w:w="3275"/>
        <w:gridCol w:w="6075"/>
      </w:tblGrid>
      <w:tr w:rsidRPr="00CF0A64" w:rsidR="009414B9" w:rsidTr="00DF5DA7" w14:paraId="03C77C99" w14:textId="77777777">
        <w:tc>
          <w:tcPr>
            <w:tcW w:w="0" w:type="auto"/>
            <w:hideMark/>
          </w:tcPr>
          <w:p w:rsidRPr="00BC1EEF" w:rsidR="009414B9" w:rsidP="00DF5DA7" w:rsidRDefault="009414B9" w14:paraId="7110E4D6" w14:textId="77777777">
            <w:pPr>
              <w:pStyle w:val="BodyText"/>
              <w:rPr>
                <w:b/>
                <w:bCs/>
              </w:rPr>
            </w:pPr>
            <w:r w:rsidRPr="00BC1EEF">
              <w:rPr>
                <w:b/>
                <w:bCs/>
              </w:rPr>
              <w:t>Project Type</w:t>
            </w:r>
          </w:p>
        </w:tc>
        <w:tc>
          <w:tcPr>
            <w:tcW w:w="0" w:type="auto"/>
            <w:hideMark/>
          </w:tcPr>
          <w:p w:rsidRPr="00BC1EEF" w:rsidR="009414B9" w:rsidP="00DF5DA7" w:rsidRDefault="009414B9" w14:paraId="3027D948" w14:textId="77777777">
            <w:pPr>
              <w:pStyle w:val="BodyText"/>
              <w:rPr>
                <w:b/>
                <w:bCs/>
              </w:rPr>
            </w:pPr>
            <w:r w:rsidRPr="00BC1EEF">
              <w:rPr>
                <w:b/>
                <w:bCs/>
              </w:rPr>
              <w:t>Key Rating Criteria</w:t>
            </w:r>
            <w:r>
              <w:rPr>
                <w:b/>
                <w:bCs/>
              </w:rPr>
              <w:t xml:space="preserve"> in HUD review</w:t>
            </w:r>
          </w:p>
        </w:tc>
      </w:tr>
      <w:tr w:rsidRPr="00CF0A64" w:rsidR="009414B9" w:rsidTr="00DF5DA7" w14:paraId="3C7FBDA2" w14:textId="77777777">
        <w:tc>
          <w:tcPr>
            <w:tcW w:w="0" w:type="auto"/>
            <w:hideMark/>
          </w:tcPr>
          <w:p w:rsidRPr="00764CF1" w:rsidR="009414B9" w:rsidP="00DF5DA7" w:rsidRDefault="009414B9" w14:paraId="17039A1B" w14:textId="77777777">
            <w:pPr>
              <w:pStyle w:val="BodyText"/>
              <w:rPr>
                <w:b/>
                <w:bCs/>
              </w:rPr>
            </w:pPr>
            <w:r w:rsidRPr="00764CF1">
              <w:rPr>
                <w:b/>
                <w:bCs/>
              </w:rPr>
              <w:t>Transitional Housing (TH)</w:t>
            </w:r>
          </w:p>
        </w:tc>
        <w:tc>
          <w:tcPr>
            <w:tcW w:w="0" w:type="auto"/>
            <w:hideMark/>
          </w:tcPr>
          <w:p w:rsidR="009414B9" w:rsidP="00DF5DA7" w:rsidRDefault="009414B9" w14:paraId="003BAAD8" w14:textId="77777777">
            <w:pPr>
              <w:pStyle w:val="BodyText"/>
            </w:pPr>
            <w:r w:rsidRPr="00CF0A64">
              <w:t>• Provide/partner for supportive services</w:t>
            </w:r>
          </w:p>
          <w:p w:rsidR="009414B9" w:rsidP="00DF5DA7" w:rsidRDefault="009414B9" w14:paraId="0C15DA51" w14:textId="77777777">
            <w:pPr>
              <w:pStyle w:val="BodyText"/>
            </w:pPr>
            <w:r w:rsidRPr="00CF0A64">
              <w:t>• Prior TH/homeless project experience</w:t>
            </w:r>
          </w:p>
          <w:p w:rsidR="009414B9" w:rsidP="00DF5DA7" w:rsidRDefault="009414B9" w14:paraId="3D651198" w14:textId="77777777">
            <w:pPr>
              <w:pStyle w:val="BodyText"/>
            </w:pPr>
            <w:r w:rsidRPr="00CF0A64">
              <w:t>• ≥50% exit to permanent housing within 24 months</w:t>
            </w:r>
          </w:p>
          <w:p w:rsidR="009414B9" w:rsidP="00DF5DA7" w:rsidRDefault="009414B9" w14:paraId="6960D6F6" w14:textId="77777777">
            <w:pPr>
              <w:pStyle w:val="BodyText"/>
            </w:pPr>
            <w:r w:rsidRPr="00CF0A64">
              <w:t>• ≥50% exit with employment income</w:t>
            </w:r>
          </w:p>
          <w:p w:rsidR="009414B9" w:rsidP="00DF5DA7" w:rsidRDefault="009414B9" w14:paraId="43239BB8" w14:textId="77777777">
            <w:pPr>
              <w:pStyle w:val="BodyText"/>
            </w:pPr>
            <w:r w:rsidRPr="00CF0A64">
              <w:t>• Supplemented with mainstream resources (Medicare, Medicaid, SSI, SNAP)</w:t>
            </w:r>
          </w:p>
          <w:p w:rsidR="009414B9" w:rsidP="00DF5DA7" w:rsidRDefault="009414B9" w14:paraId="4819C174" w14:textId="77777777">
            <w:pPr>
              <w:pStyle w:val="BodyText"/>
            </w:pPr>
            <w:r w:rsidRPr="00CF0A64">
              <w:t>• Require supportive services participation (agreement attached)</w:t>
            </w:r>
          </w:p>
          <w:p w:rsidR="009414B9" w:rsidP="00DF5DA7" w:rsidRDefault="009414B9" w14:paraId="1F1F504A" w14:textId="33E4791D">
            <w:pPr>
              <w:pStyle w:val="BodyText"/>
            </w:pPr>
            <w:r w:rsidRPr="00CF0A64">
              <w:t xml:space="preserve">• </w:t>
            </w:r>
            <w:r w:rsidR="00E91708">
              <w:t>20</w:t>
            </w:r>
            <w:r w:rsidRPr="00CF0A64">
              <w:t xml:space="preserve"> </w:t>
            </w:r>
            <w:proofErr w:type="spellStart"/>
            <w:r w:rsidRPr="00CF0A64">
              <w:t>hrs</w:t>
            </w:r>
            <w:proofErr w:type="spellEnd"/>
            <w:r w:rsidRPr="00CF0A64">
              <w:t>/week customized services (exceptions for elderly/disabled)</w:t>
            </w:r>
          </w:p>
          <w:p w:rsidRPr="00CF0A64" w:rsidR="009414B9" w:rsidP="00DF5DA7" w:rsidRDefault="009414B9" w14:paraId="0F57F5DC" w14:textId="77777777">
            <w:pPr>
              <w:pStyle w:val="BodyText"/>
            </w:pPr>
            <w:r w:rsidRPr="00CF0A64">
              <w:t>• Reasonable average cost per household</w:t>
            </w:r>
          </w:p>
        </w:tc>
      </w:tr>
      <w:tr w:rsidRPr="00CF0A64" w:rsidR="009414B9" w:rsidTr="00DF5DA7" w14:paraId="3E0061BB" w14:textId="77777777">
        <w:tc>
          <w:tcPr>
            <w:tcW w:w="0" w:type="auto"/>
            <w:hideMark/>
          </w:tcPr>
          <w:p w:rsidRPr="00764CF1" w:rsidR="009414B9" w:rsidP="00DF5DA7" w:rsidRDefault="009414B9" w14:paraId="0B9AB8FC" w14:textId="77777777">
            <w:pPr>
              <w:pStyle w:val="BodyText"/>
              <w:rPr>
                <w:b/>
                <w:bCs/>
              </w:rPr>
            </w:pPr>
            <w:r w:rsidRPr="00764CF1">
              <w:rPr>
                <w:b/>
                <w:bCs/>
              </w:rPr>
              <w:t>Supportive Services Only (SSO) – Standalone</w:t>
            </w:r>
          </w:p>
        </w:tc>
        <w:tc>
          <w:tcPr>
            <w:tcW w:w="0" w:type="auto"/>
            <w:hideMark/>
          </w:tcPr>
          <w:p w:rsidR="009414B9" w:rsidP="00DF5DA7" w:rsidRDefault="009414B9" w14:paraId="49B759D0" w14:textId="77777777">
            <w:pPr>
              <w:pStyle w:val="BodyText"/>
            </w:pPr>
            <w:r w:rsidRPr="00CF0A64">
              <w:t>• Services necessary to exit homelessness; annual needs assessment</w:t>
            </w:r>
          </w:p>
          <w:p w:rsidR="009414B9" w:rsidP="00DF5DA7" w:rsidRDefault="009414B9" w14:paraId="19FD583B" w14:textId="77777777">
            <w:pPr>
              <w:pStyle w:val="BodyText"/>
            </w:pPr>
            <w:r w:rsidRPr="00CF0A64">
              <w:t>• Strategy for serving unsheltered/hard-to-engage populations</w:t>
            </w:r>
          </w:p>
          <w:p w:rsidR="009414B9" w:rsidP="00DF5DA7" w:rsidRDefault="009414B9" w14:paraId="272E96D8" w14:textId="77777777">
            <w:pPr>
              <w:pStyle w:val="BodyText"/>
            </w:pPr>
            <w:r w:rsidRPr="00CF0A64">
              <w:t>• Supplemented with mainstream resources</w:t>
            </w:r>
          </w:p>
          <w:p w:rsidRPr="00CF0A64" w:rsidR="009414B9" w:rsidP="00DF5DA7" w:rsidRDefault="009414B9" w14:paraId="415D93EA" w14:textId="77777777">
            <w:pPr>
              <w:pStyle w:val="BodyText"/>
            </w:pPr>
            <w:r w:rsidRPr="00CF0A64">
              <w:t>• Cost-effective services</w:t>
            </w:r>
          </w:p>
        </w:tc>
      </w:tr>
      <w:tr w:rsidRPr="00CF0A64" w:rsidR="009414B9" w:rsidTr="00DF5DA7" w14:paraId="19ACA30A" w14:textId="77777777">
        <w:tc>
          <w:tcPr>
            <w:tcW w:w="0" w:type="auto"/>
            <w:hideMark/>
          </w:tcPr>
          <w:p w:rsidRPr="00764CF1" w:rsidR="009414B9" w:rsidP="00DF5DA7" w:rsidRDefault="009414B9" w14:paraId="2FB22817" w14:textId="77777777">
            <w:pPr>
              <w:pStyle w:val="BodyText"/>
              <w:rPr>
                <w:b/>
                <w:bCs/>
              </w:rPr>
            </w:pPr>
            <w:r w:rsidRPr="00764CF1">
              <w:rPr>
                <w:b/>
                <w:bCs/>
              </w:rPr>
              <w:t>Supportive Services Only (SSO) – Street Outreach</w:t>
            </w:r>
          </w:p>
        </w:tc>
        <w:tc>
          <w:tcPr>
            <w:tcW w:w="0" w:type="auto"/>
            <w:hideMark/>
          </w:tcPr>
          <w:p w:rsidR="009414B9" w:rsidP="00DF5DA7" w:rsidRDefault="009414B9" w14:paraId="60B8B612" w14:textId="77777777">
            <w:pPr>
              <w:pStyle w:val="BodyText"/>
            </w:pPr>
            <w:r w:rsidRPr="00CF0A64">
              <w:t>• Supplemented with mainstream resources</w:t>
            </w:r>
          </w:p>
          <w:p w:rsidR="009414B9" w:rsidP="00DF5DA7" w:rsidRDefault="009414B9" w14:paraId="292DC7D4" w14:textId="77777777">
            <w:pPr>
              <w:pStyle w:val="BodyText"/>
            </w:pPr>
            <w:r w:rsidRPr="00CF0A64">
              <w:t>• Strategy for serving unsheltered/hard-to-engage populations</w:t>
            </w:r>
          </w:p>
          <w:p w:rsidR="009414B9" w:rsidP="00DF5DA7" w:rsidRDefault="009414B9" w14:paraId="5C57CA15" w14:textId="77777777">
            <w:pPr>
              <w:pStyle w:val="BodyText"/>
            </w:pPr>
            <w:r w:rsidRPr="00CF0A64">
              <w:t>• Partner with first responders/law enforcement; cooperate with enforcement of local laws</w:t>
            </w:r>
          </w:p>
          <w:p w:rsidR="009414B9" w:rsidP="00DF5DA7" w:rsidRDefault="009414B9" w14:paraId="2EF07F11" w14:textId="77777777">
            <w:pPr>
              <w:pStyle w:val="BodyText"/>
            </w:pPr>
            <w:r w:rsidRPr="00CF0A64">
              <w:t>• Outreach experience per 24 CFR 578.53(e)(13)</w:t>
            </w:r>
          </w:p>
          <w:p w:rsidR="009414B9" w:rsidP="00DF5DA7" w:rsidRDefault="009414B9" w14:paraId="5B47772E" w14:textId="77777777">
            <w:pPr>
              <w:pStyle w:val="BodyText"/>
            </w:pPr>
            <w:r w:rsidRPr="00CF0A64">
              <w:t>• Demonstrated effectiveness in exits to shelter/housing</w:t>
            </w:r>
          </w:p>
          <w:p w:rsidRPr="00CF0A64" w:rsidR="009414B9" w:rsidP="00DF5DA7" w:rsidRDefault="009414B9" w14:paraId="5FB40EE7" w14:textId="77777777">
            <w:pPr>
              <w:pStyle w:val="BodyText"/>
            </w:pPr>
            <w:r w:rsidRPr="00CF0A64">
              <w:t>• Cost-effective services</w:t>
            </w:r>
          </w:p>
        </w:tc>
      </w:tr>
      <w:tr w:rsidRPr="00CF0A64" w:rsidR="009414B9" w:rsidTr="00DF5DA7" w14:paraId="29A9AC0F" w14:textId="77777777">
        <w:tc>
          <w:tcPr>
            <w:tcW w:w="0" w:type="auto"/>
            <w:hideMark/>
          </w:tcPr>
          <w:p w:rsidRPr="00764CF1" w:rsidR="009414B9" w:rsidP="00DF5DA7" w:rsidRDefault="009414B9" w14:paraId="0EF7786C" w14:textId="77777777">
            <w:pPr>
              <w:pStyle w:val="BodyText"/>
              <w:rPr>
                <w:b/>
                <w:bCs/>
              </w:rPr>
            </w:pPr>
            <w:r w:rsidRPr="00764CF1">
              <w:rPr>
                <w:b/>
                <w:bCs/>
              </w:rPr>
              <w:t>Supportive Services Only – Coordinated Entry (SSO-CE)</w:t>
            </w:r>
          </w:p>
        </w:tc>
        <w:tc>
          <w:tcPr>
            <w:tcW w:w="0" w:type="auto"/>
            <w:hideMark/>
          </w:tcPr>
          <w:p w:rsidR="009414B9" w:rsidP="00DF5DA7" w:rsidRDefault="009414B9" w14:paraId="46D38D24" w14:textId="77777777">
            <w:pPr>
              <w:pStyle w:val="BodyText"/>
            </w:pPr>
            <w:r w:rsidRPr="00CF0A64">
              <w:t xml:space="preserve">• Accessible system for all, including </w:t>
            </w:r>
            <w:proofErr w:type="gramStart"/>
            <w:r w:rsidRPr="00CF0A64">
              <w:t>persons</w:t>
            </w:r>
            <w:proofErr w:type="gramEnd"/>
            <w:r w:rsidRPr="00CF0A64">
              <w:t xml:space="preserve"> with disabilities</w:t>
            </w:r>
          </w:p>
          <w:p w:rsidR="009414B9" w:rsidP="00DF5DA7" w:rsidRDefault="009414B9" w14:paraId="3CDA89FA" w14:textId="77777777">
            <w:pPr>
              <w:pStyle w:val="BodyText"/>
            </w:pPr>
            <w:r w:rsidRPr="00CF0A64">
              <w:t>• Advertising strategy reaching households with highest needs</w:t>
            </w:r>
          </w:p>
          <w:p w:rsidR="009414B9" w:rsidP="00DF5DA7" w:rsidRDefault="009414B9" w14:paraId="26EC04E1" w14:textId="77777777">
            <w:pPr>
              <w:pStyle w:val="BodyText"/>
            </w:pPr>
            <w:r w:rsidRPr="00CF0A64">
              <w:t>• Standardized assessment process</w:t>
            </w:r>
          </w:p>
          <w:p w:rsidRPr="00CF0A64" w:rsidR="009414B9" w:rsidP="00DF5DA7" w:rsidRDefault="009414B9" w14:paraId="4783E309" w14:textId="77777777">
            <w:pPr>
              <w:pStyle w:val="BodyText"/>
            </w:pPr>
            <w:r w:rsidRPr="00CF0A64">
              <w:t>• Direct participants to appropriate housing/services</w:t>
            </w:r>
          </w:p>
        </w:tc>
      </w:tr>
      <w:tr w:rsidRPr="00CF0A64" w:rsidR="009414B9" w:rsidTr="00DF5DA7" w14:paraId="1978D10E" w14:textId="77777777">
        <w:tc>
          <w:tcPr>
            <w:tcW w:w="0" w:type="auto"/>
            <w:vAlign w:val="center"/>
            <w:hideMark/>
          </w:tcPr>
          <w:p w:rsidRPr="00CF0A64" w:rsidR="009414B9" w:rsidP="00DF5DA7" w:rsidRDefault="009414B9" w14:paraId="6D3A827B" w14:textId="77777777">
            <w:pPr>
              <w:pStyle w:val="BodyText"/>
            </w:pPr>
            <w:r>
              <w:rPr>
                <w:rStyle w:val="Strong"/>
              </w:rPr>
              <w:t>Permanent Housing – Permanent Supportive Housing (PH-PSH)</w:t>
            </w:r>
          </w:p>
        </w:tc>
        <w:tc>
          <w:tcPr>
            <w:tcW w:w="0" w:type="auto"/>
            <w:vAlign w:val="center"/>
            <w:hideMark/>
          </w:tcPr>
          <w:p w:rsidR="009414B9" w:rsidP="00DF5DA7" w:rsidRDefault="009414B9" w14:paraId="78AC8A03" w14:textId="77777777">
            <w:pPr>
              <w:pStyle w:val="BodyText"/>
            </w:pPr>
            <w:r>
              <w:t>• Housing type/units fit participant needs</w:t>
            </w:r>
          </w:p>
          <w:p w:rsidR="009414B9" w:rsidP="00DF5DA7" w:rsidRDefault="009414B9" w14:paraId="0E37937F" w14:textId="77777777">
            <w:pPr>
              <w:pStyle w:val="BodyText"/>
            </w:pPr>
            <w:r>
              <w:t>• Supportive services ensure housing retention</w:t>
            </w:r>
          </w:p>
          <w:p w:rsidR="009414B9" w:rsidP="00DF5DA7" w:rsidRDefault="009414B9" w14:paraId="0522331A" w14:textId="77777777">
            <w:pPr>
              <w:pStyle w:val="BodyText"/>
            </w:pPr>
            <w:r>
              <w:t>• Designed to serve elderly/disabled populations</w:t>
            </w:r>
          </w:p>
          <w:p w:rsidR="009414B9" w:rsidP="00DF5DA7" w:rsidRDefault="009414B9" w14:paraId="0C0F1642" w14:textId="77777777">
            <w:pPr>
              <w:pStyle w:val="BodyText"/>
            </w:pPr>
            <w:r>
              <w:t>• Require supportive services participation (agreement attached)</w:t>
            </w:r>
          </w:p>
          <w:p w:rsidR="009414B9" w:rsidP="00DF5DA7" w:rsidRDefault="009414B9" w14:paraId="39D5A317" w14:textId="77777777">
            <w:pPr>
              <w:pStyle w:val="BodyText"/>
            </w:pPr>
            <w:r>
              <w:t>• Reasonable average cost per household</w:t>
            </w:r>
          </w:p>
          <w:p w:rsidRPr="00CF0A64" w:rsidR="009414B9" w:rsidP="00DF5DA7" w:rsidRDefault="009414B9" w14:paraId="53DE7D46" w14:textId="77777777">
            <w:pPr>
              <w:pStyle w:val="BodyText"/>
            </w:pPr>
            <w:r>
              <w:t>• Supplemented with mainstream resources</w:t>
            </w:r>
          </w:p>
        </w:tc>
      </w:tr>
      <w:tr w:rsidRPr="00CF0A64" w:rsidR="009414B9" w:rsidTr="00DF5DA7" w14:paraId="116A4C96" w14:textId="77777777">
        <w:tc>
          <w:tcPr>
            <w:tcW w:w="0" w:type="auto"/>
            <w:vAlign w:val="center"/>
            <w:hideMark/>
          </w:tcPr>
          <w:p w:rsidRPr="00CF0A64" w:rsidR="009414B9" w:rsidP="00DF5DA7" w:rsidRDefault="009414B9" w14:paraId="4AF8CBC5" w14:textId="77777777">
            <w:pPr>
              <w:pStyle w:val="BodyText"/>
            </w:pPr>
            <w:r>
              <w:rPr>
                <w:rStyle w:val="Strong"/>
              </w:rPr>
              <w:t>Permanent Housing – Rapid Rehousing (PH-RRH)</w:t>
            </w:r>
          </w:p>
        </w:tc>
        <w:tc>
          <w:tcPr>
            <w:tcW w:w="0" w:type="auto"/>
            <w:vAlign w:val="center"/>
            <w:hideMark/>
          </w:tcPr>
          <w:p w:rsidR="009414B9" w:rsidP="00DF5DA7" w:rsidRDefault="009414B9" w14:paraId="45AE1B8F" w14:textId="77777777">
            <w:pPr>
              <w:pStyle w:val="BodyText"/>
            </w:pPr>
            <w:r w:rsidRPr="00764CF1">
              <w:t xml:space="preserve">• </w:t>
            </w:r>
            <w:r>
              <w:t xml:space="preserve">Provision of tenant-based rental assistance to help achieve self-sufficiency within 3 to 24 months </w:t>
            </w:r>
          </w:p>
          <w:p w:rsidR="009414B9" w:rsidP="00DF5DA7" w:rsidRDefault="009414B9" w14:paraId="4364125E" w14:textId="77777777">
            <w:pPr>
              <w:pStyle w:val="BodyText"/>
            </w:pPr>
            <w:r>
              <w:t>• Supportive services offered (case management, substance use treatment, mental health treatment, employment assistance)</w:t>
            </w:r>
          </w:p>
          <w:p w:rsidR="009414B9" w:rsidP="00DF5DA7" w:rsidRDefault="009414B9" w14:paraId="71217CAF" w14:textId="77777777">
            <w:pPr>
              <w:pStyle w:val="BodyText"/>
            </w:pPr>
            <w:r>
              <w:t>• Previous project experience with improved employment income outcomes • Require supportive services participation agreement</w:t>
            </w:r>
          </w:p>
          <w:p w:rsidR="009414B9" w:rsidP="00DF5DA7" w:rsidRDefault="009414B9" w14:paraId="2CB92BEE" w14:textId="77777777">
            <w:pPr>
              <w:pStyle w:val="BodyText"/>
            </w:pPr>
            <w:r>
              <w:t xml:space="preserve">• Reasonable average cost per household </w:t>
            </w:r>
          </w:p>
          <w:p w:rsidRPr="00CF0A64" w:rsidR="009414B9" w:rsidP="00DF5DA7" w:rsidRDefault="009414B9" w14:paraId="56D701BB" w14:textId="77777777">
            <w:pPr>
              <w:pStyle w:val="BodyText"/>
            </w:pPr>
            <w:r>
              <w:t>• Supplemented with mainstream health, social, and employment resources (Medicare, Medicaid, SSI, SNAP)</w:t>
            </w:r>
          </w:p>
        </w:tc>
      </w:tr>
    </w:tbl>
    <w:p w:rsidR="00E91708" w:rsidP="00E91708" w:rsidRDefault="00E91708" w14:paraId="38F9E3E2" w14:textId="78202D59">
      <w:pPr>
        <w:pStyle w:val="Heading30"/>
        <w:jc w:val="left"/>
      </w:pPr>
      <w:r>
        <w:br w:type="page"/>
      </w:r>
      <w:r>
        <w:lastRenderedPageBreak/>
        <w:t>Funding</w:t>
      </w:r>
      <w:r>
        <w:rPr>
          <w:spacing w:val="-9"/>
        </w:rPr>
        <w:t xml:space="preserve"> </w:t>
      </w:r>
      <w:r>
        <w:t>Categories</w:t>
      </w:r>
    </w:p>
    <w:tbl>
      <w:tblPr>
        <w:tblStyle w:val="PlainTable1"/>
        <w:tblW w:w="9600" w:type="dxa"/>
        <w:tblLook w:val="04A0" w:firstRow="1" w:lastRow="0" w:firstColumn="1" w:lastColumn="0" w:noHBand="0" w:noVBand="1"/>
      </w:tblPr>
      <w:tblGrid>
        <w:gridCol w:w="2065"/>
        <w:gridCol w:w="2610"/>
        <w:gridCol w:w="4925"/>
      </w:tblGrid>
      <w:tr w:rsidR="00E91708" w:rsidTr="000456C5" w14:paraId="3615A2DA" w14:textId="77777777">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065" w:type="dxa"/>
            <w:hideMark/>
          </w:tcPr>
          <w:p w:rsidR="00E91708" w:rsidP="000456C5" w:rsidRDefault="00E91708" w14:paraId="65A8305D" w14:textId="77777777">
            <w:pPr>
              <w:rPr>
                <w:rFonts w:eastAsia="Times New Roman"/>
                <w:color w:val="000000"/>
              </w:rPr>
            </w:pPr>
            <w:r>
              <w:t>Category</w:t>
            </w:r>
          </w:p>
        </w:tc>
        <w:tc>
          <w:tcPr>
            <w:tcW w:w="2610" w:type="dxa"/>
            <w:hideMark/>
          </w:tcPr>
          <w:p w:rsidR="00E91708" w:rsidP="000456C5" w:rsidRDefault="00E91708" w14:paraId="005442C5" w14:textId="77777777">
            <w:pPr>
              <w:cnfStyle w:val="100000000000" w:firstRow="1" w:lastRow="0" w:firstColumn="0" w:lastColumn="0" w:oddVBand="0" w:evenVBand="0" w:oddHBand="0" w:evenHBand="0" w:firstRowFirstColumn="0" w:firstRowLastColumn="0" w:lastRowFirstColumn="0" w:lastRowLastColumn="0"/>
              <w:rPr>
                <w:rFonts w:ascii="Aptos Narrow" w:hAnsi="Aptos Narrow"/>
                <w:b w:val="0"/>
                <w:bCs w:val="0"/>
              </w:rPr>
            </w:pPr>
            <w:r>
              <w:rPr>
                <w:rFonts w:ascii="Aptos Narrow" w:hAnsi="Aptos Narrow"/>
              </w:rPr>
              <w:t xml:space="preserve">Amount </w:t>
            </w:r>
          </w:p>
          <w:p w:rsidR="00E91708" w:rsidP="000456C5" w:rsidRDefault="00E91708" w14:paraId="3B923105" w14:textId="77777777">
            <w:pPr>
              <w:cnfStyle w:val="100000000000" w:firstRow="1" w:lastRow="0" w:firstColumn="0" w:lastColumn="0" w:oddVBand="0" w:evenVBand="0" w:oddHBand="0" w:evenHBand="0" w:firstRowFirstColumn="0" w:firstRowLastColumn="0" w:lastRowFirstColumn="0" w:lastRowLastColumn="0"/>
              <w:rPr>
                <w:rFonts w:ascii="Aptos Narrow" w:hAnsi="Aptos Narrow"/>
              </w:rPr>
            </w:pPr>
            <w:r>
              <w:t>(estimated, pending verification from HUD)</w:t>
            </w:r>
          </w:p>
        </w:tc>
        <w:tc>
          <w:tcPr>
            <w:tcW w:w="4925" w:type="dxa"/>
            <w:hideMark/>
          </w:tcPr>
          <w:p w:rsidR="00E91708" w:rsidP="000456C5" w:rsidRDefault="00E91708" w14:paraId="726F6229" w14:textId="77777777">
            <w:pPr>
              <w:cnfStyle w:val="100000000000" w:firstRow="1" w:lastRow="0" w:firstColumn="0" w:lastColumn="0" w:oddVBand="0" w:evenVBand="0" w:oddHBand="0" w:evenHBand="0" w:firstRowFirstColumn="0" w:firstRowLastColumn="0" w:lastRowFirstColumn="0" w:lastRowLastColumn="0"/>
              <w:rPr>
                <w:rFonts w:ascii="Aptos Narrow" w:hAnsi="Aptos Narrow"/>
              </w:rPr>
            </w:pPr>
            <w:r>
              <w:rPr>
                <w:rFonts w:ascii="Aptos Narrow" w:hAnsi="Aptos Narrow"/>
                <w:spacing w:val="-2"/>
              </w:rPr>
              <w:t>Description</w:t>
            </w:r>
          </w:p>
        </w:tc>
      </w:tr>
      <w:tr w:rsidR="00E91708" w:rsidTr="000456C5" w14:paraId="13599726" w14:textId="77777777">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2065" w:type="dxa"/>
            <w:hideMark/>
          </w:tcPr>
          <w:p w:rsidR="00E91708" w:rsidP="000456C5" w:rsidRDefault="00E91708" w14:paraId="771544A8" w14:textId="77777777">
            <w:pPr>
              <w:rPr>
                <w:color w:val="000000"/>
              </w:rPr>
            </w:pPr>
            <w:r>
              <w:rPr>
                <w:color w:val="000000"/>
              </w:rPr>
              <w:t>Annual Renewal Demand (ARD)</w:t>
            </w:r>
          </w:p>
        </w:tc>
        <w:tc>
          <w:tcPr>
            <w:tcW w:w="2610" w:type="dxa"/>
            <w:vAlign w:val="center"/>
            <w:hideMark/>
          </w:tcPr>
          <w:p w:rsidR="00E91708" w:rsidP="000456C5" w:rsidRDefault="00E91708" w14:paraId="05F7DB78" w14:textId="77777777">
            <w:pPr>
              <w:jc w:val="center"/>
              <w:cnfStyle w:val="000000100000" w:firstRow="0" w:lastRow="0" w:firstColumn="0" w:lastColumn="0" w:oddVBand="0" w:evenVBand="0" w:oddHBand="1" w:evenHBand="0" w:firstRowFirstColumn="0" w:firstRowLastColumn="0" w:lastRowFirstColumn="0" w:lastRowLastColumn="0"/>
              <w:rPr>
                <w:rFonts w:ascii="Aptos Narrow" w:hAnsi="Aptos Narrow"/>
              </w:rPr>
            </w:pPr>
            <w:r>
              <w:rPr>
                <w:rFonts w:ascii="Aptos Narrow" w:hAnsi="Aptos Narrow"/>
              </w:rPr>
              <w:t>$12,757,142</w:t>
            </w:r>
          </w:p>
        </w:tc>
        <w:tc>
          <w:tcPr>
            <w:tcW w:w="4925" w:type="dxa"/>
            <w:hideMark/>
          </w:tcPr>
          <w:p w:rsidR="00E91708" w:rsidP="000456C5" w:rsidRDefault="00E91708" w14:paraId="10AB3694" w14:textId="77777777">
            <w:pPr>
              <w:cnfStyle w:val="000000100000" w:firstRow="0" w:lastRow="0" w:firstColumn="0" w:lastColumn="0" w:oddVBand="0" w:evenVBand="0" w:oddHBand="1" w:evenHBand="0" w:firstRowFirstColumn="0" w:firstRowLastColumn="0" w:lastRowFirstColumn="0" w:lastRowLastColumn="0"/>
              <w:rPr>
                <w:rFonts w:ascii="Aptos Narrow" w:hAnsi="Aptos Narrow"/>
              </w:rPr>
            </w:pPr>
            <w:r>
              <w:rPr>
                <w:rFonts w:ascii="Aptos Narrow" w:hAnsi="Aptos Narrow"/>
              </w:rPr>
              <w:t>Funds needed to support all eligible renewals, expiring in calendar year 2027</w:t>
            </w:r>
          </w:p>
        </w:tc>
      </w:tr>
      <w:tr w:rsidR="00E91708" w:rsidTr="000456C5" w14:paraId="07C38107" w14:textId="77777777">
        <w:trPr>
          <w:trHeight w:val="870"/>
        </w:trPr>
        <w:tc>
          <w:tcPr>
            <w:cnfStyle w:val="001000000000" w:firstRow="0" w:lastRow="0" w:firstColumn="1" w:lastColumn="0" w:oddVBand="0" w:evenVBand="0" w:oddHBand="0" w:evenHBand="0" w:firstRowFirstColumn="0" w:firstRowLastColumn="0" w:lastRowFirstColumn="0" w:lastRowLastColumn="0"/>
            <w:tcW w:w="2065" w:type="dxa"/>
            <w:hideMark/>
          </w:tcPr>
          <w:p w:rsidR="00E91708" w:rsidP="000456C5" w:rsidRDefault="00E91708" w14:paraId="6F0835F0" w14:textId="77777777">
            <w:pPr>
              <w:rPr>
                <w:color w:val="000000"/>
              </w:rPr>
            </w:pPr>
            <w:r>
              <w:rPr>
                <w:color w:val="000000"/>
              </w:rPr>
              <w:t xml:space="preserve">Youth Homeless Demonstration Program Renewal Projects </w:t>
            </w:r>
            <w:r>
              <w:rPr>
                <w:rFonts w:ascii="Arial" w:hAnsi="Arial" w:cs="Arial"/>
                <w:color w:val="000000"/>
              </w:rPr>
              <w:t>(YHDP)</w:t>
            </w:r>
          </w:p>
        </w:tc>
        <w:tc>
          <w:tcPr>
            <w:tcW w:w="2610" w:type="dxa"/>
            <w:vAlign w:val="center"/>
            <w:hideMark/>
          </w:tcPr>
          <w:p w:rsidR="00E91708" w:rsidP="000456C5" w:rsidRDefault="00E91708" w14:paraId="290A2DAD" w14:textId="77777777">
            <w:pPr>
              <w:jc w:val="center"/>
              <w:cnfStyle w:val="000000000000" w:firstRow="0" w:lastRow="0" w:firstColumn="0" w:lastColumn="0" w:oddVBand="0" w:evenVBand="0" w:oddHBand="0" w:evenHBand="0" w:firstRowFirstColumn="0" w:firstRowLastColumn="0" w:lastRowFirstColumn="0" w:lastRowLastColumn="0"/>
              <w:rPr>
                <w:rFonts w:ascii="Aptos Narrow" w:hAnsi="Aptos Narrow"/>
              </w:rPr>
            </w:pPr>
            <w:r>
              <w:rPr>
                <w:rFonts w:ascii="Aptos Narrow" w:hAnsi="Aptos Narrow"/>
              </w:rPr>
              <w:t>$1,612,583</w:t>
            </w:r>
          </w:p>
        </w:tc>
        <w:tc>
          <w:tcPr>
            <w:tcW w:w="4925" w:type="dxa"/>
            <w:hideMark/>
          </w:tcPr>
          <w:p w:rsidR="00E91708" w:rsidP="000456C5" w:rsidRDefault="00E91708" w14:paraId="0687187F" w14:textId="77777777">
            <w:pPr>
              <w:cnfStyle w:val="000000000000" w:firstRow="0" w:lastRow="0" w:firstColumn="0" w:lastColumn="0" w:oddVBand="0" w:evenVBand="0" w:oddHBand="0" w:evenHBand="0" w:firstRowFirstColumn="0" w:firstRowLastColumn="0" w:lastRowFirstColumn="0" w:lastRowLastColumn="0"/>
              <w:rPr>
                <w:rFonts w:ascii="Aptos Narrow" w:hAnsi="Aptos Narrow"/>
              </w:rPr>
            </w:pPr>
            <w:r>
              <w:rPr>
                <w:rFonts w:ascii="Aptos Narrow" w:hAnsi="Aptos Narrow"/>
              </w:rPr>
              <w:t>Funds reserved for YHDP renewal or replacement projects (included in ARD above)</w:t>
            </w:r>
          </w:p>
        </w:tc>
      </w:tr>
      <w:tr w:rsidR="00E91708" w:rsidTr="000456C5" w14:paraId="370073ED" w14:textId="77777777">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065" w:type="dxa"/>
            <w:hideMark/>
          </w:tcPr>
          <w:p w:rsidR="00E91708" w:rsidP="000456C5" w:rsidRDefault="00E91708" w14:paraId="7239A88E" w14:textId="77777777">
            <w:pPr>
              <w:rPr>
                <w:color w:val="000000"/>
              </w:rPr>
            </w:pPr>
            <w:r>
              <w:rPr>
                <w:color w:val="000000"/>
              </w:rPr>
              <w:t>Tier 1</w:t>
            </w:r>
          </w:p>
        </w:tc>
        <w:tc>
          <w:tcPr>
            <w:tcW w:w="2610" w:type="dxa"/>
            <w:vAlign w:val="center"/>
            <w:hideMark/>
          </w:tcPr>
          <w:p w:rsidR="00E91708" w:rsidP="000456C5" w:rsidRDefault="00E91708" w14:paraId="29044693" w14:textId="77777777">
            <w:pPr>
              <w:jc w:val="center"/>
              <w:cnfStyle w:val="000000100000" w:firstRow="0" w:lastRow="0" w:firstColumn="0" w:lastColumn="0" w:oddVBand="0" w:evenVBand="0" w:oddHBand="1" w:evenHBand="0" w:firstRowFirstColumn="0" w:firstRowLastColumn="0" w:lastRowFirstColumn="0" w:lastRowLastColumn="0"/>
              <w:rPr>
                <w:rFonts w:ascii="Aptos Narrow" w:hAnsi="Aptos Narrow"/>
              </w:rPr>
            </w:pPr>
            <w:r>
              <w:rPr>
                <w:rFonts w:ascii="Aptos Narrow" w:hAnsi="Aptos Narrow"/>
                <w:spacing w:val="-2"/>
              </w:rPr>
              <w:t>$7,654,285</w:t>
            </w:r>
          </w:p>
        </w:tc>
        <w:tc>
          <w:tcPr>
            <w:tcW w:w="4925" w:type="dxa"/>
            <w:hideMark/>
          </w:tcPr>
          <w:p w:rsidR="00E91708" w:rsidP="000456C5" w:rsidRDefault="00E91708" w14:paraId="241439F7" w14:textId="77777777">
            <w:pPr>
              <w:cnfStyle w:val="000000100000" w:firstRow="0" w:lastRow="0" w:firstColumn="0" w:lastColumn="0" w:oddVBand="0" w:evenVBand="0" w:oddHBand="1" w:evenHBand="0" w:firstRowFirstColumn="0" w:firstRowLastColumn="0" w:lastRowFirstColumn="0" w:lastRowLastColumn="0"/>
              <w:rPr>
                <w:rFonts w:ascii="Aptos Narrow" w:hAnsi="Aptos Narrow"/>
              </w:rPr>
            </w:pPr>
            <w:r>
              <w:rPr>
                <w:rFonts w:ascii="Aptos Narrow" w:hAnsi="Aptos Narrow"/>
              </w:rPr>
              <w:t>Maximum funds Available in Tier 1 (60% of ARD)</w:t>
            </w:r>
          </w:p>
        </w:tc>
      </w:tr>
      <w:tr w:rsidR="00E91708" w:rsidTr="000456C5" w14:paraId="770CA00C" w14:textId="77777777">
        <w:trPr>
          <w:trHeight w:val="580"/>
        </w:trPr>
        <w:tc>
          <w:tcPr>
            <w:cnfStyle w:val="001000000000" w:firstRow="0" w:lastRow="0" w:firstColumn="1" w:lastColumn="0" w:oddVBand="0" w:evenVBand="0" w:oddHBand="0" w:evenHBand="0" w:firstRowFirstColumn="0" w:firstRowLastColumn="0" w:lastRowFirstColumn="0" w:lastRowLastColumn="0"/>
            <w:tcW w:w="2065" w:type="dxa"/>
            <w:hideMark/>
          </w:tcPr>
          <w:p w:rsidR="00E91708" w:rsidP="000456C5" w:rsidRDefault="00E91708" w14:paraId="276C119B" w14:textId="77777777">
            <w:pPr>
              <w:rPr>
                <w:color w:val="000000"/>
              </w:rPr>
            </w:pPr>
            <w:r>
              <w:rPr>
                <w:color w:val="000000"/>
              </w:rPr>
              <w:t>Tier 2</w:t>
            </w:r>
          </w:p>
        </w:tc>
        <w:tc>
          <w:tcPr>
            <w:tcW w:w="2610" w:type="dxa"/>
            <w:vAlign w:val="center"/>
            <w:hideMark/>
          </w:tcPr>
          <w:p w:rsidR="00E91708" w:rsidP="000456C5" w:rsidRDefault="00E91708" w14:paraId="77EC3E39" w14:textId="77777777">
            <w:pPr>
              <w:jc w:val="center"/>
              <w:cnfStyle w:val="000000000000" w:firstRow="0" w:lastRow="0" w:firstColumn="0" w:lastColumn="0" w:oddVBand="0" w:evenVBand="0" w:oddHBand="0" w:evenHBand="0" w:firstRowFirstColumn="0" w:firstRowLastColumn="0" w:lastRowFirstColumn="0" w:lastRowLastColumn="0"/>
              <w:rPr>
                <w:rFonts w:ascii="Aptos Narrow" w:hAnsi="Aptos Narrow"/>
              </w:rPr>
            </w:pPr>
            <w:r>
              <w:rPr>
                <w:rFonts w:ascii="Aptos Narrow" w:hAnsi="Aptos Narrow"/>
                <w:spacing w:val="-2"/>
              </w:rPr>
              <w:t>$5,102,857</w:t>
            </w:r>
          </w:p>
        </w:tc>
        <w:tc>
          <w:tcPr>
            <w:tcW w:w="4925" w:type="dxa"/>
            <w:hideMark/>
          </w:tcPr>
          <w:p w:rsidR="00E91708" w:rsidP="000456C5" w:rsidRDefault="00E91708" w14:paraId="3D1C0585" w14:textId="77777777">
            <w:pPr>
              <w:cnfStyle w:val="000000000000" w:firstRow="0" w:lastRow="0" w:firstColumn="0" w:lastColumn="0" w:oddVBand="0" w:evenVBand="0" w:oddHBand="0" w:evenHBand="0" w:firstRowFirstColumn="0" w:firstRowLastColumn="0" w:lastRowFirstColumn="0" w:lastRowLastColumn="0"/>
              <w:rPr>
                <w:rFonts w:ascii="Aptos Narrow" w:hAnsi="Aptos Narrow"/>
              </w:rPr>
            </w:pPr>
            <w:r>
              <w:rPr>
                <w:rFonts w:ascii="Aptos Narrow" w:hAnsi="Aptos Narrow"/>
              </w:rPr>
              <w:t>Difference between total ARD and Tier 1 maximum.</w:t>
            </w:r>
          </w:p>
        </w:tc>
      </w:tr>
      <w:tr w:rsidR="00E91708" w:rsidTr="000456C5" w14:paraId="1A96AA16" w14:textId="77777777">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2065" w:type="dxa"/>
            <w:hideMark/>
          </w:tcPr>
          <w:p w:rsidR="00E91708" w:rsidP="000456C5" w:rsidRDefault="00E91708" w14:paraId="3A64D94E" w14:textId="77777777">
            <w:pPr>
              <w:rPr>
                <w:color w:val="000000"/>
              </w:rPr>
            </w:pPr>
            <w:r>
              <w:rPr>
                <w:color w:val="000000"/>
              </w:rPr>
              <w:t>Planning Grant Funds</w:t>
            </w:r>
          </w:p>
        </w:tc>
        <w:tc>
          <w:tcPr>
            <w:tcW w:w="2610" w:type="dxa"/>
            <w:vAlign w:val="center"/>
            <w:hideMark/>
          </w:tcPr>
          <w:p w:rsidR="00E91708" w:rsidP="000456C5" w:rsidRDefault="00E91708" w14:paraId="49F1635F" w14:textId="77777777">
            <w:pPr>
              <w:jc w:val="center"/>
              <w:cnfStyle w:val="000000100000" w:firstRow="0" w:lastRow="0" w:firstColumn="0" w:lastColumn="0" w:oddVBand="0" w:evenVBand="0" w:oddHBand="1" w:evenHBand="0" w:firstRowFirstColumn="0" w:firstRowLastColumn="0" w:lastRowFirstColumn="0" w:lastRowLastColumn="0"/>
              <w:rPr>
                <w:rFonts w:ascii="Aptos Narrow" w:hAnsi="Aptos Narrow"/>
              </w:rPr>
            </w:pPr>
            <w:r>
              <w:rPr>
                <w:rFonts w:ascii="Aptos Narrow" w:hAnsi="Aptos Narrow"/>
                <w:spacing w:val="-2"/>
              </w:rPr>
              <w:t>$637,857</w:t>
            </w:r>
          </w:p>
        </w:tc>
        <w:tc>
          <w:tcPr>
            <w:tcW w:w="4925" w:type="dxa"/>
            <w:hideMark/>
          </w:tcPr>
          <w:p w:rsidR="00E91708" w:rsidP="000456C5" w:rsidRDefault="00E91708" w14:paraId="4C7E0BC7" w14:textId="4E52FE4F">
            <w:pPr>
              <w:cnfStyle w:val="000000100000" w:firstRow="0" w:lastRow="0" w:firstColumn="0" w:lastColumn="0" w:oddVBand="0" w:evenVBand="0" w:oddHBand="1" w:evenHBand="0" w:firstRowFirstColumn="0" w:firstRowLastColumn="0" w:lastRowFirstColumn="0" w:lastRowLastColumn="0"/>
              <w:rPr>
                <w:rFonts w:ascii="Aptos Narrow" w:hAnsi="Aptos Narrow"/>
              </w:rPr>
            </w:pPr>
            <w:r>
              <w:rPr>
                <w:rFonts w:ascii="Aptos Narrow" w:hAnsi="Aptos Narrow"/>
              </w:rPr>
              <w:t>Funds reserved for Collaborate Applicant Planning Grant Application (5% of ARD non-competitive)</w:t>
            </w:r>
          </w:p>
        </w:tc>
      </w:tr>
      <w:tr w:rsidR="00E91708" w:rsidTr="000456C5" w14:paraId="3CA4EC4A" w14:textId="77777777">
        <w:trPr>
          <w:trHeight w:val="580"/>
        </w:trPr>
        <w:tc>
          <w:tcPr>
            <w:cnfStyle w:val="001000000000" w:firstRow="0" w:lastRow="0" w:firstColumn="1" w:lastColumn="0" w:oddVBand="0" w:evenVBand="0" w:oddHBand="0" w:evenHBand="0" w:firstRowFirstColumn="0" w:firstRowLastColumn="0" w:lastRowFirstColumn="0" w:lastRowLastColumn="0"/>
            <w:tcW w:w="2065" w:type="dxa"/>
            <w:hideMark/>
          </w:tcPr>
          <w:p w:rsidR="00E91708" w:rsidP="000456C5" w:rsidRDefault="00E91708" w14:paraId="2107CAD6" w14:textId="77777777">
            <w:pPr>
              <w:rPr>
                <w:color w:val="000000"/>
              </w:rPr>
            </w:pPr>
            <w:r>
              <w:rPr>
                <w:color w:val="000000"/>
              </w:rPr>
              <w:t>CoC Bonus Funds</w:t>
            </w:r>
          </w:p>
        </w:tc>
        <w:tc>
          <w:tcPr>
            <w:tcW w:w="2610" w:type="dxa"/>
            <w:vAlign w:val="center"/>
            <w:hideMark/>
          </w:tcPr>
          <w:p w:rsidR="00E91708" w:rsidP="000456C5" w:rsidRDefault="00E91708" w14:paraId="42FD3A1A" w14:textId="77777777">
            <w:pPr>
              <w:jc w:val="center"/>
              <w:cnfStyle w:val="000000000000" w:firstRow="0" w:lastRow="0" w:firstColumn="0" w:lastColumn="0" w:oddVBand="0" w:evenVBand="0" w:oddHBand="0" w:evenHBand="0" w:firstRowFirstColumn="0" w:firstRowLastColumn="0" w:lastRowFirstColumn="0" w:lastRowLastColumn="0"/>
              <w:rPr>
                <w:rFonts w:ascii="Aptos Narrow" w:hAnsi="Aptos Narrow"/>
              </w:rPr>
            </w:pPr>
            <w:r>
              <w:rPr>
                <w:rFonts w:ascii="Aptos Narrow" w:hAnsi="Aptos Narrow"/>
              </w:rPr>
              <w:t>$1,913,571</w:t>
            </w:r>
          </w:p>
        </w:tc>
        <w:tc>
          <w:tcPr>
            <w:tcW w:w="4925" w:type="dxa"/>
            <w:hideMark/>
          </w:tcPr>
          <w:p w:rsidR="00E91708" w:rsidP="000456C5" w:rsidRDefault="00E91708" w14:paraId="07AAC06E" w14:textId="77777777">
            <w:pPr>
              <w:cnfStyle w:val="000000000000" w:firstRow="0" w:lastRow="0" w:firstColumn="0" w:lastColumn="0" w:oddVBand="0" w:evenVBand="0" w:oddHBand="0" w:evenHBand="0" w:firstRowFirstColumn="0" w:firstRowLastColumn="0" w:lastRowFirstColumn="0" w:lastRowLastColumn="0"/>
              <w:rPr>
                <w:rFonts w:ascii="Aptos Narrow" w:hAnsi="Aptos Narrow"/>
              </w:rPr>
            </w:pPr>
            <w:r>
              <w:rPr>
                <w:rFonts w:ascii="Aptos Narrow" w:hAnsi="Aptos Narrow"/>
              </w:rPr>
              <w:t>Maximum funds for CoC Bonus Projects (15% FPRN)</w:t>
            </w:r>
          </w:p>
        </w:tc>
      </w:tr>
      <w:tr w:rsidR="00E91708" w:rsidTr="000456C5" w14:paraId="0EEE83CA" w14:textId="77777777">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2065" w:type="dxa"/>
            <w:hideMark/>
          </w:tcPr>
          <w:p w:rsidR="00E91708" w:rsidP="000456C5" w:rsidRDefault="00E91708" w14:paraId="1E09B2CB" w14:textId="77777777">
            <w:pPr>
              <w:rPr>
                <w:color w:val="000000"/>
              </w:rPr>
            </w:pPr>
            <w:r>
              <w:rPr>
                <w:color w:val="000000"/>
              </w:rPr>
              <w:t>Domestic Violence Bonus Funds</w:t>
            </w:r>
          </w:p>
        </w:tc>
        <w:tc>
          <w:tcPr>
            <w:tcW w:w="2610" w:type="dxa"/>
            <w:vAlign w:val="center"/>
            <w:hideMark/>
          </w:tcPr>
          <w:p w:rsidR="00E91708" w:rsidP="000456C5" w:rsidRDefault="00E91708" w14:paraId="751CDC67" w14:textId="77777777">
            <w:pPr>
              <w:jc w:val="center"/>
              <w:cnfStyle w:val="000000100000" w:firstRow="0" w:lastRow="0" w:firstColumn="0" w:lastColumn="0" w:oddVBand="0" w:evenVBand="0" w:oddHBand="1" w:evenHBand="0" w:firstRowFirstColumn="0" w:firstRowLastColumn="0" w:lastRowFirstColumn="0" w:lastRowLastColumn="0"/>
              <w:rPr>
                <w:rFonts w:ascii="Aptos Narrow" w:hAnsi="Aptos Narrow"/>
              </w:rPr>
            </w:pPr>
            <w:r>
              <w:rPr>
                <w:rFonts w:ascii="Aptos Narrow" w:hAnsi="Aptos Narrow"/>
              </w:rPr>
              <w:t>$2,086,437</w:t>
            </w:r>
          </w:p>
        </w:tc>
        <w:tc>
          <w:tcPr>
            <w:tcW w:w="4925" w:type="dxa"/>
            <w:hideMark/>
          </w:tcPr>
          <w:p w:rsidR="00E91708" w:rsidP="000456C5" w:rsidRDefault="00E91708" w14:paraId="6F404045" w14:textId="77777777">
            <w:pPr>
              <w:cnfStyle w:val="000000100000" w:firstRow="0" w:lastRow="0" w:firstColumn="0" w:lastColumn="0" w:oddVBand="0" w:evenVBand="0" w:oddHBand="1" w:evenHBand="0" w:firstRowFirstColumn="0" w:firstRowLastColumn="0" w:lastRowFirstColumn="0" w:lastRowLastColumn="0"/>
              <w:rPr>
                <w:rFonts w:ascii="Aptos Narrow" w:hAnsi="Aptos Narrow"/>
              </w:rPr>
            </w:pPr>
            <w:r>
              <w:rPr>
                <w:rFonts w:ascii="Aptos Narrow" w:hAnsi="Aptos Narrow"/>
              </w:rPr>
              <w:t xml:space="preserve">Estimated funds allowed for new projects </w:t>
            </w:r>
            <w:proofErr w:type="gramStart"/>
            <w:r>
              <w:rPr>
                <w:rFonts w:ascii="Aptos Narrow" w:hAnsi="Aptos Narrow"/>
              </w:rPr>
              <w:t>100</w:t>
            </w:r>
            <w:proofErr w:type="gramEnd"/>
            <w:r>
              <w:rPr>
                <w:rFonts w:ascii="Aptos Narrow" w:hAnsi="Aptos Narrow"/>
              </w:rPr>
              <w:t>% dedicated to DV. (20% of Preliminary PRN)</w:t>
            </w:r>
          </w:p>
        </w:tc>
      </w:tr>
      <w:tr w:rsidR="00E91708" w:rsidTr="000456C5" w14:paraId="1B11E51D" w14:textId="77777777">
        <w:trPr>
          <w:trHeight w:val="1450"/>
        </w:trPr>
        <w:tc>
          <w:tcPr>
            <w:cnfStyle w:val="001000000000" w:firstRow="0" w:lastRow="0" w:firstColumn="1" w:lastColumn="0" w:oddVBand="0" w:evenVBand="0" w:oddHBand="0" w:evenHBand="0" w:firstRowFirstColumn="0" w:firstRowLastColumn="0" w:lastRowFirstColumn="0" w:lastRowLastColumn="0"/>
            <w:tcW w:w="2065" w:type="dxa"/>
            <w:hideMark/>
          </w:tcPr>
          <w:p w:rsidR="00E91708" w:rsidP="000456C5" w:rsidRDefault="00E91708" w14:paraId="6F42A56F" w14:textId="77777777">
            <w:pPr>
              <w:rPr>
                <w:color w:val="000000"/>
              </w:rPr>
            </w:pPr>
            <w:r>
              <w:rPr>
                <w:color w:val="000000"/>
              </w:rPr>
              <w:t>Transition and Reallocation of Grants</w:t>
            </w:r>
          </w:p>
        </w:tc>
        <w:tc>
          <w:tcPr>
            <w:tcW w:w="2610" w:type="dxa"/>
            <w:hideMark/>
          </w:tcPr>
          <w:p w:rsidR="00E91708" w:rsidP="000456C5" w:rsidRDefault="00E91708" w14:paraId="6AD19758" w14:textId="77777777">
            <w:pPr>
              <w:jc w:val="center"/>
              <w:cnfStyle w:val="000000000000" w:firstRow="0" w:lastRow="0" w:firstColumn="0" w:lastColumn="0" w:oddVBand="0" w:evenVBand="0" w:oddHBand="0" w:evenHBand="0" w:firstRowFirstColumn="0" w:firstRowLastColumn="0" w:lastRowFirstColumn="0" w:lastRowLastColumn="0"/>
              <w:rPr>
                <w:rFonts w:ascii="Aptos Narrow" w:hAnsi="Aptos Narrow"/>
              </w:rPr>
            </w:pPr>
            <w:r>
              <w:rPr>
                <w:rFonts w:ascii="Aptos Narrow" w:hAnsi="Aptos Narrow"/>
                <w:spacing w:val="-5"/>
              </w:rPr>
              <w:t>TBD</w:t>
            </w:r>
          </w:p>
        </w:tc>
        <w:tc>
          <w:tcPr>
            <w:tcW w:w="4925" w:type="dxa"/>
            <w:hideMark/>
          </w:tcPr>
          <w:p w:rsidR="00E91708" w:rsidP="000456C5" w:rsidRDefault="00E91708" w14:paraId="05A80D46" w14:textId="77777777">
            <w:pPr>
              <w:cnfStyle w:val="000000000000" w:firstRow="0" w:lastRow="0" w:firstColumn="0" w:lastColumn="0" w:oddVBand="0" w:evenVBand="0" w:oddHBand="0" w:evenHBand="0" w:firstRowFirstColumn="0" w:firstRowLastColumn="0" w:lastRowFirstColumn="0" w:lastRowLastColumn="0"/>
              <w:rPr>
                <w:rFonts w:ascii="Aptos Narrow" w:hAnsi="Aptos Narrow"/>
              </w:rPr>
            </w:pPr>
            <w:r>
              <w:rPr>
                <w:rFonts w:ascii="Aptos Narrow" w:hAnsi="Aptos Narrow"/>
              </w:rPr>
              <w:t>Funds made available to reorganize into other eligible component types by local decision-making processes, currently included in ARD.</w:t>
            </w:r>
          </w:p>
        </w:tc>
      </w:tr>
    </w:tbl>
    <w:p w:rsidRPr="00941F0F" w:rsidR="00E91708" w:rsidP="00E91708" w:rsidRDefault="00E91708" w14:paraId="188F433C" w14:textId="77777777">
      <w:pPr>
        <w:pStyle w:val="Heading4"/>
        <w:spacing w:before="241"/>
        <w:rPr>
          <w:caps/>
          <w:szCs w:val="27"/>
          <w:u w:val="single"/>
        </w:rPr>
      </w:pPr>
      <w:bookmarkStart w:name="DV_Bonus_Funding" w:id="19"/>
      <w:bookmarkEnd w:id="19"/>
    </w:p>
    <w:p w:rsidR="00570D07" w:rsidP="00A7037D" w:rsidRDefault="00570D07" w14:paraId="0BC75DCD" w14:textId="77777777"/>
    <w:sectPr w:rsidR="00570D0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oogle Sans Text">
    <w:altName w:val="Calibri"/>
    <w:charset w:val="00"/>
    <w:family w:val="auto"/>
    <w:pitch w:val="default"/>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E0411"/>
    <w:multiLevelType w:val="hybridMultilevel"/>
    <w:tmpl w:val="5626704E"/>
    <w:lvl w:ilvl="0" w:tplc="49C6B5B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2073F2"/>
    <w:multiLevelType w:val="hybridMultilevel"/>
    <w:tmpl w:val="70144C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F072F26"/>
    <w:multiLevelType w:val="hybridMultilevel"/>
    <w:tmpl w:val="4D66D800"/>
    <w:lvl w:ilvl="0" w:tplc="0409000F">
      <w:start w:val="1"/>
      <w:numFmt w:val="decimal"/>
      <w:lvlText w:val="%1."/>
      <w:lvlJc w:val="left"/>
      <w:pPr>
        <w:ind w:left="720" w:hanging="360"/>
      </w:pPr>
    </w:lvl>
    <w:lvl w:ilvl="1" w:tplc="67523030">
      <w:start w:val="1"/>
      <w:numFmt w:val="lowerRoman"/>
      <w:lvlText w:val="%2."/>
      <w:lvlJc w:val="left"/>
      <w:pPr>
        <w:ind w:left="1800" w:hanging="720"/>
      </w:pPr>
      <w:rPr>
        <w:rFonts w:hint="default"/>
      </w:rPr>
    </w:lvl>
    <w:lvl w:ilvl="2" w:tplc="191EFF4E">
      <w:numFmt w:val="bullet"/>
      <w:lvlText w:val="•"/>
      <w:lvlJc w:val="left"/>
      <w:pPr>
        <w:ind w:left="2340" w:hanging="360"/>
      </w:pPr>
      <w:rPr>
        <w:rFonts w:hint="default" w:ascii="Calibri" w:hAnsi="Calibri" w:eastAsia="Calibri" w:cs="Calibr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5654607">
    <w:abstractNumId w:val="1"/>
  </w:num>
  <w:num w:numId="2" w16cid:durableId="1365330761">
    <w:abstractNumId w:val="2"/>
  </w:num>
  <w:num w:numId="3" w16cid:durableId="1735740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4B9"/>
    <w:rsid w:val="00025D24"/>
    <w:rsid w:val="000A79D7"/>
    <w:rsid w:val="000B3056"/>
    <w:rsid w:val="000B333D"/>
    <w:rsid w:val="002B1194"/>
    <w:rsid w:val="004E3EB7"/>
    <w:rsid w:val="00570D07"/>
    <w:rsid w:val="00626E48"/>
    <w:rsid w:val="007F243E"/>
    <w:rsid w:val="008802BA"/>
    <w:rsid w:val="00894C08"/>
    <w:rsid w:val="008A5A3A"/>
    <w:rsid w:val="008D6AE3"/>
    <w:rsid w:val="009414B9"/>
    <w:rsid w:val="00A60E02"/>
    <w:rsid w:val="00A7037D"/>
    <w:rsid w:val="00B7352C"/>
    <w:rsid w:val="00B9345E"/>
    <w:rsid w:val="00BC7405"/>
    <w:rsid w:val="00C6363F"/>
    <w:rsid w:val="00DD59D3"/>
    <w:rsid w:val="00E91708"/>
    <w:rsid w:val="00FE3459"/>
    <w:rsid w:val="5DA91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80AA0"/>
  <w15:chartTrackingRefBased/>
  <w15:docId w15:val="{15709AD9-8926-483D-9E56-D925941E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414B9"/>
    <w:pPr>
      <w:spacing w:after="200" w:line="276" w:lineRule="auto"/>
    </w:pPr>
    <w:rPr>
      <w:sz w:val="22"/>
      <w:szCs w:val="22"/>
    </w:rPr>
  </w:style>
  <w:style w:type="paragraph" w:styleId="Heading1">
    <w:name w:val="heading 1"/>
    <w:basedOn w:val="Normal"/>
    <w:next w:val="Normal"/>
    <w:link w:val="Heading1Char"/>
    <w:uiPriority w:val="9"/>
    <w:qFormat/>
    <w:rsid w:val="009414B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414B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14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4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14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4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4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4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4B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414B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9414B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414B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414B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414B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414B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414B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414B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414B9"/>
    <w:rPr>
      <w:rFonts w:eastAsiaTheme="majorEastAsia" w:cstheme="majorBidi"/>
      <w:color w:val="272727" w:themeColor="text1" w:themeTint="D8"/>
    </w:rPr>
  </w:style>
  <w:style w:type="paragraph" w:styleId="Title">
    <w:name w:val="Title"/>
    <w:basedOn w:val="Normal"/>
    <w:next w:val="Normal"/>
    <w:link w:val="TitleChar"/>
    <w:uiPriority w:val="10"/>
    <w:qFormat/>
    <w:rsid w:val="009414B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414B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414B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414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4B9"/>
    <w:pPr>
      <w:spacing w:before="160"/>
      <w:jc w:val="center"/>
    </w:pPr>
    <w:rPr>
      <w:i/>
      <w:iCs/>
      <w:color w:val="404040" w:themeColor="text1" w:themeTint="BF"/>
    </w:rPr>
  </w:style>
  <w:style w:type="character" w:styleId="QuoteChar" w:customStyle="1">
    <w:name w:val="Quote Char"/>
    <w:basedOn w:val="DefaultParagraphFont"/>
    <w:link w:val="Quote"/>
    <w:uiPriority w:val="29"/>
    <w:rsid w:val="009414B9"/>
    <w:rPr>
      <w:i/>
      <w:iCs/>
      <w:color w:val="404040" w:themeColor="text1" w:themeTint="BF"/>
    </w:rPr>
  </w:style>
  <w:style w:type="paragraph" w:styleId="ListParagraph">
    <w:name w:val="List Paragraph"/>
    <w:basedOn w:val="Normal"/>
    <w:uiPriority w:val="1"/>
    <w:qFormat/>
    <w:rsid w:val="009414B9"/>
    <w:pPr>
      <w:ind w:left="720"/>
      <w:contextualSpacing/>
    </w:pPr>
  </w:style>
  <w:style w:type="character" w:styleId="IntenseEmphasis">
    <w:name w:val="Intense Emphasis"/>
    <w:basedOn w:val="DefaultParagraphFont"/>
    <w:uiPriority w:val="21"/>
    <w:qFormat/>
    <w:rsid w:val="009414B9"/>
    <w:rPr>
      <w:i/>
      <w:iCs/>
      <w:color w:val="0F4761" w:themeColor="accent1" w:themeShade="BF"/>
    </w:rPr>
  </w:style>
  <w:style w:type="paragraph" w:styleId="IntenseQuote">
    <w:name w:val="Intense Quote"/>
    <w:basedOn w:val="Normal"/>
    <w:next w:val="Normal"/>
    <w:link w:val="IntenseQuoteChar"/>
    <w:uiPriority w:val="30"/>
    <w:qFormat/>
    <w:rsid w:val="009414B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414B9"/>
    <w:rPr>
      <w:i/>
      <w:iCs/>
      <w:color w:val="0F4761" w:themeColor="accent1" w:themeShade="BF"/>
    </w:rPr>
  </w:style>
  <w:style w:type="character" w:styleId="IntenseReference">
    <w:name w:val="Intense Reference"/>
    <w:basedOn w:val="DefaultParagraphFont"/>
    <w:uiPriority w:val="32"/>
    <w:qFormat/>
    <w:rsid w:val="009414B9"/>
    <w:rPr>
      <w:b/>
      <w:bCs/>
      <w:smallCaps/>
      <w:color w:val="0F4761" w:themeColor="accent1" w:themeShade="BF"/>
      <w:spacing w:val="5"/>
    </w:rPr>
  </w:style>
  <w:style w:type="character" w:styleId="Hyperlink">
    <w:name w:val="Hyperlink"/>
    <w:basedOn w:val="DefaultParagraphFont"/>
    <w:uiPriority w:val="99"/>
    <w:unhideWhenUsed/>
    <w:rsid w:val="009414B9"/>
    <w:rPr>
      <w:color w:val="467886" w:themeColor="hyperlink"/>
      <w:u w:val="single"/>
    </w:rPr>
  </w:style>
  <w:style w:type="table" w:styleId="TableGrid">
    <w:name w:val="Table Grid"/>
    <w:basedOn w:val="TableNormal"/>
    <w:uiPriority w:val="39"/>
    <w:rsid w:val="009414B9"/>
    <w:pPr>
      <w:spacing w:after="0" w:line="240" w:lineRule="auto"/>
    </w:pPr>
    <w:rPr>
      <w:rFonts w:ascii="Calibri" w:hAnsi="Calibri" w:eastAsia="Calibri" w:cs="Times New Roman"/>
      <w:kern w:val="0"/>
      <w:sz w:val="20"/>
      <w:szCs w:val="2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Strong">
    <w:name w:val="Strong"/>
    <w:basedOn w:val="DefaultParagraphFont"/>
    <w:uiPriority w:val="22"/>
    <w:qFormat/>
    <w:rsid w:val="009414B9"/>
    <w:rPr>
      <w:b/>
      <w:bCs/>
    </w:rPr>
  </w:style>
  <w:style w:type="paragraph" w:styleId="Heading30" w:customStyle="1">
    <w:name w:val="Heading3"/>
    <w:basedOn w:val="Heading3"/>
    <w:link w:val="Heading3Char0"/>
    <w:qFormat/>
    <w:rsid w:val="009414B9"/>
    <w:pPr>
      <w:keepLines w:val="0"/>
      <w:spacing w:before="0" w:after="0" w:line="240" w:lineRule="auto"/>
      <w:ind w:left="138" w:hanging="138"/>
      <w:jc w:val="center"/>
    </w:pPr>
    <w:rPr>
      <w:rFonts w:eastAsia="Times New Roman" w:cs="Times New Roman" w:asciiTheme="majorHAnsi" w:hAnsiTheme="majorHAnsi"/>
      <w:b/>
      <w:bCs/>
      <w:kern w:val="0"/>
      <w14:ligatures w14:val="none"/>
    </w:rPr>
  </w:style>
  <w:style w:type="character" w:styleId="Heading3Char0" w:customStyle="1">
    <w:name w:val="Heading3 Char"/>
    <w:basedOn w:val="Heading3Char"/>
    <w:link w:val="Heading30"/>
    <w:rsid w:val="009414B9"/>
    <w:rPr>
      <w:rFonts w:eastAsia="Times New Roman" w:cs="Times New Roman" w:asciiTheme="majorHAnsi" w:hAnsiTheme="majorHAnsi"/>
      <w:b/>
      <w:bCs/>
      <w:color w:val="0F4761" w:themeColor="accent1" w:themeShade="BF"/>
      <w:kern w:val="0"/>
      <w:sz w:val="28"/>
      <w:szCs w:val="28"/>
      <w14:ligatures w14:val="none"/>
    </w:rPr>
  </w:style>
  <w:style w:type="paragraph" w:styleId="ExcludedHeading" w:customStyle="1">
    <w:name w:val="Excluded Heading"/>
    <w:basedOn w:val="Heading1"/>
    <w:link w:val="ExcludedHeadingChar"/>
    <w:qFormat/>
    <w:rsid w:val="009414B9"/>
    <w:pPr>
      <w:spacing w:before="0" w:after="0"/>
    </w:pPr>
  </w:style>
  <w:style w:type="character" w:styleId="ExcludedHeadingChar" w:customStyle="1">
    <w:name w:val="Excluded Heading Char"/>
    <w:basedOn w:val="Heading1Char"/>
    <w:link w:val="ExcludedHeading"/>
    <w:rsid w:val="009414B9"/>
    <w:rPr>
      <w:rFonts w:asciiTheme="majorHAnsi" w:hAnsiTheme="majorHAnsi" w:eastAsiaTheme="majorEastAsia" w:cstheme="majorBidi"/>
      <w:color w:val="0F4761" w:themeColor="accent1" w:themeShade="BF"/>
      <w:sz w:val="40"/>
      <w:szCs w:val="40"/>
    </w:rPr>
  </w:style>
  <w:style w:type="paragraph" w:styleId="BodyText">
    <w:name w:val="Body Text"/>
    <w:basedOn w:val="Normal"/>
    <w:link w:val="BodyTextChar"/>
    <w:uiPriority w:val="1"/>
    <w:qFormat/>
    <w:rsid w:val="009414B9"/>
    <w:pPr>
      <w:widowControl w:val="0"/>
      <w:autoSpaceDE w:val="0"/>
      <w:autoSpaceDN w:val="0"/>
      <w:spacing w:after="0" w:line="240" w:lineRule="auto"/>
    </w:pPr>
    <w:rPr>
      <w:rFonts w:ascii="Calibri" w:hAnsi="Calibri" w:eastAsia="Calibri" w:cs="Calibri"/>
      <w:kern w:val="0"/>
      <w14:ligatures w14:val="none"/>
    </w:rPr>
  </w:style>
  <w:style w:type="character" w:styleId="BodyTextChar" w:customStyle="1">
    <w:name w:val="Body Text Char"/>
    <w:basedOn w:val="DefaultParagraphFont"/>
    <w:link w:val="BodyText"/>
    <w:uiPriority w:val="1"/>
    <w:rsid w:val="009414B9"/>
    <w:rPr>
      <w:rFonts w:ascii="Calibri" w:hAnsi="Calibri" w:eastAsia="Calibri" w:cs="Calibri"/>
      <w:kern w:val="0"/>
      <w:sz w:val="22"/>
      <w:szCs w:val="22"/>
      <w14:ligatures w14:val="none"/>
    </w:rPr>
  </w:style>
  <w:style w:type="paragraph" w:styleId="NormalWeb">
    <w:name w:val="Normal (Web)"/>
    <w:basedOn w:val="Normal"/>
    <w:uiPriority w:val="99"/>
    <w:unhideWhenUsed/>
    <w:rsid w:val="009414B9"/>
    <w:rPr>
      <w:rFonts w:ascii="Times New Roman" w:hAnsi="Times New Roman" w:cs="Times New Roman"/>
      <w:sz w:val="24"/>
      <w:szCs w:val="24"/>
    </w:rPr>
  </w:style>
  <w:style w:type="table" w:styleId="TableGridLight">
    <w:name w:val="Grid Table Light"/>
    <w:basedOn w:val="TableNormal"/>
    <w:uiPriority w:val="40"/>
    <w:rsid w:val="009414B9"/>
    <w:pPr>
      <w:spacing w:after="0" w:line="240" w:lineRule="auto"/>
    </w:pPr>
    <w:rPr>
      <w:sz w:val="22"/>
      <w:szCs w:val="22"/>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Revision">
    <w:name w:val="Revision"/>
    <w:hidden/>
    <w:uiPriority w:val="99"/>
    <w:semiHidden/>
    <w:rsid w:val="00A7037D"/>
    <w:pPr>
      <w:spacing w:after="0" w:line="240" w:lineRule="auto"/>
    </w:pPr>
    <w:rPr>
      <w:sz w:val="22"/>
      <w:szCs w:val="22"/>
    </w:rPr>
  </w:style>
  <w:style w:type="character" w:styleId="FollowedHyperlink">
    <w:name w:val="FollowedHyperlink"/>
    <w:basedOn w:val="DefaultParagraphFont"/>
    <w:uiPriority w:val="99"/>
    <w:semiHidden/>
    <w:unhideWhenUsed/>
    <w:rsid w:val="00A7037D"/>
    <w:rPr>
      <w:color w:val="96607D" w:themeColor="followedHyperlink"/>
      <w:u w:val="single"/>
    </w:rPr>
  </w:style>
  <w:style w:type="table" w:styleId="PlainTable1">
    <w:name w:val="Plain Table 1"/>
    <w:basedOn w:val="TableNormal"/>
    <w:uiPriority w:val="41"/>
    <w:rsid w:val="00E91708"/>
    <w:pPr>
      <w:spacing w:after="0" w:line="240" w:lineRule="auto"/>
    </w:pPr>
    <w:rPr>
      <w:kern w:val="0"/>
      <w:sz w:val="22"/>
      <w:szCs w:val="22"/>
      <w14:ligatures w14:val="none"/>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hud.gov/hud-partners/coc-program-competition" TargetMode="External" Id="rId13" /><Relationship Type="http://schemas.openxmlformats.org/officeDocument/2006/relationships/hyperlink" Target="https://endutahhomelessness.org/salt-lake-valley/salt-lake-continuum-of-care-competition/" TargetMode="External" Id="rId18" /><Relationship Type="http://schemas.openxmlformats.org/officeDocument/2006/relationships/hyperlink" Target="https://slco.webex.com/weblink/register/r9ca4621e96c7e414b56fc564ea65f1cb" TargetMode="External" Id="rId26" /><Relationship Type="http://schemas.openxmlformats.org/officeDocument/2006/relationships/customXml" Target="../customXml/item3.xml" Id="rId3" /><Relationship Type="http://schemas.openxmlformats.org/officeDocument/2006/relationships/hyperlink" Target="https://www.hud.gov/subscribe/signup?listname=SNAPS%20Competitions&amp;list=SNAPS-COMPETITIONS-L" TargetMode="External" Id="rId21" /><Relationship Type="http://schemas.openxmlformats.org/officeDocument/2006/relationships/numbering" Target="numbering.xml" Id="rId7" /><Relationship Type="http://schemas.openxmlformats.org/officeDocument/2006/relationships/hyperlink" Target="https://www.hud.gov/subscribe/signup?listname=SNAPS%20Program%20Information&amp;list=SNAPS-PROGRAM-INFORMATION-L" TargetMode="External" Id="rId12" /><Relationship Type="http://schemas.openxmlformats.org/officeDocument/2006/relationships/hyperlink" Target="https://www.ecfr.gov/current/title-24/part-5/section-5.100" TargetMode="External" Id="rId17" /><Relationship Type="http://schemas.openxmlformats.org/officeDocument/2006/relationships/hyperlink" Target="https://endutahhomelessness.org/salt-lake-valley/salt-lake-continuum-of-care-competition/" TargetMode="External" Id="rId25" /><Relationship Type="http://schemas.openxmlformats.org/officeDocument/2006/relationships/customXml" Target="../customXml/item2.xml" Id="rId2" /><Relationship Type="http://schemas.openxmlformats.org/officeDocument/2006/relationships/hyperlink" Target="https://www.law.cornell.edu/uscode/text/25/4103" TargetMode="External" Id="rId16" /><Relationship Type="http://schemas.openxmlformats.org/officeDocument/2006/relationships/hyperlink" Target="https://endutahhomelessness.org/salt-lake-valley/salt-lake-continuum-of-care-competition/" TargetMode="External" Id="rId20" /><Relationship Type="http://schemas.openxmlformats.org/officeDocument/2006/relationships/hyperlink" Target="mailto:tpizza@saltlakecounty.gov" TargetMode="Externa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hyperlink" Target="https://www.hud.gov/subscribe/signup?listname=SNAPS%20Competitions&amp;list=SNAPS-COMPETITIONS-L" TargetMode="External" Id="rId11" /><Relationship Type="http://schemas.openxmlformats.org/officeDocument/2006/relationships/hyperlink" Target="https://endutahhomelessness.org/salt-lake-valley/salt-lake-continuum-of-care-competition/" TargetMode="External" Id="rId24" /><Relationship Type="http://schemas.openxmlformats.org/officeDocument/2006/relationships/customXml" Target="../customXml/item5.xml" Id="rId5" /><Relationship Type="http://schemas.openxmlformats.org/officeDocument/2006/relationships/hyperlink" Target="https://www.ecfr.gov/current/title-24/section-578.15" TargetMode="External" Id="rId15" /><Relationship Type="http://schemas.openxmlformats.org/officeDocument/2006/relationships/hyperlink" Target="https://www.hud.gov/hud-partners/community-coc" TargetMode="External" Id="rId23" /><Relationship Type="http://schemas.openxmlformats.org/officeDocument/2006/relationships/hyperlink" Target="mailto:NCalvert@saltlakecounty.gov" TargetMode="External" Id="rId28" /><Relationship Type="http://schemas.openxmlformats.org/officeDocument/2006/relationships/webSettings" Target="webSettings.xml" Id="rId10" /><Relationship Type="http://schemas.openxmlformats.org/officeDocument/2006/relationships/hyperlink" Target="https://www.hud.gov/sites/dfiles/CPD/documents/CoC/FY2026-CoC-Program-NOFO.pdf"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endutahhomelessness.org/salt-lake-valley/salt-lake-continuum-of-care-competition/" TargetMode="External" Id="rId14" /><Relationship Type="http://schemas.openxmlformats.org/officeDocument/2006/relationships/hyperlink" Target="https://www.hud.gov/subscribe/signup?listname=SNAPS%20Program%20Information&amp;list=SNAPS-PROGRAM-INFORMATION-L" TargetMode="External" Id="rId22" /><Relationship Type="http://schemas.openxmlformats.org/officeDocument/2006/relationships/hyperlink" Target="mailto:tmcfadden@saltlakecounty.gov" TargetMode="External" Id="rId27" /><Relationship Type="http://schemas.openxmlformats.org/officeDocument/2006/relationships/fontTable" Target="fontTable.xml" Id="rId3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dc9ca3-40ab-47ef-92ac-7feeef44f7a5">
      <Terms xmlns="http://schemas.microsoft.com/office/infopath/2007/PartnerControls"/>
    </lcf76f155ced4ddcb4097134ff3c332f>
    <TaxCatchAll xmlns="bd11fb0c-b986-40e8-9838-48a666e4f5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09BA70DB41B349A43F7D68DE3C02A8" ma:contentTypeVersion="11" ma:contentTypeDescription="Create a new document." ma:contentTypeScope="" ma:versionID="62101b91826d7410d08ed92f8450f4ae">
  <xsd:schema xmlns:xsd="http://www.w3.org/2001/XMLSchema" xmlns:xs="http://www.w3.org/2001/XMLSchema" xmlns:p="http://schemas.microsoft.com/office/2006/metadata/properties" xmlns:ns2="b0dc9ca3-40ab-47ef-92ac-7feeef44f7a5" xmlns:ns3="bd11fb0c-b986-40e8-9838-48a666e4f5f7" targetNamespace="http://schemas.microsoft.com/office/2006/metadata/properties" ma:root="true" ma:fieldsID="07a96dff6694e185a4d863b577cc701b" ns2:_="" ns3:_="">
    <xsd:import namespace="b0dc9ca3-40ab-47ef-92ac-7feeef44f7a5"/>
    <xsd:import namespace="bd11fb0c-b986-40e8-9838-48a666e4f5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c9ca3-40ab-47ef-92ac-7feeef44f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f3bacb-d61b-460b-bb04-1ff40fb9ff4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11fb0c-b986-40e8-9838-48a666e4f5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51587d-dce5-4b20-989b-4ec6ad766ca0}" ma:internalName="TaxCatchAll" ma:showField="CatchAllData" ma:web="bd11fb0c-b986-40e8-9838-48a666e4f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0dc9ca3-40ab-47ef-92ac-7feeef44f7a5">
      <Terms xmlns="http://schemas.microsoft.com/office/infopath/2007/PartnerControls"/>
    </lcf76f155ced4ddcb4097134ff3c332f>
    <TaxCatchAll xmlns="bd11fb0c-b986-40e8-9838-48a666e4f5f7"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709BA70DB41B349A43F7D68DE3C02A8" ma:contentTypeVersion="11" ma:contentTypeDescription="Create a new document." ma:contentTypeScope="" ma:versionID="62101b91826d7410d08ed92f8450f4ae">
  <xsd:schema xmlns:xsd="http://www.w3.org/2001/XMLSchema" xmlns:xs="http://www.w3.org/2001/XMLSchema" xmlns:p="http://schemas.microsoft.com/office/2006/metadata/properties" xmlns:ns2="b0dc9ca3-40ab-47ef-92ac-7feeef44f7a5" xmlns:ns3="bd11fb0c-b986-40e8-9838-48a666e4f5f7" targetNamespace="http://schemas.microsoft.com/office/2006/metadata/properties" ma:root="true" ma:fieldsID="07a96dff6694e185a4d863b577cc701b" ns2:_="" ns3:_="">
    <xsd:import namespace="b0dc9ca3-40ab-47ef-92ac-7feeef44f7a5"/>
    <xsd:import namespace="bd11fb0c-b986-40e8-9838-48a666e4f5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c9ca3-40ab-47ef-92ac-7feeef44f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f3bacb-d61b-460b-bb04-1ff40fb9ff4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11fb0c-b986-40e8-9838-48a666e4f5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51587d-dce5-4b20-989b-4ec6ad766ca0}" ma:internalName="TaxCatchAll" ma:showField="CatchAllData" ma:web="bd11fb0c-b986-40e8-9838-48a666e4f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9775D-B744-4123-AE42-61ADBCD46552}">
  <ds:schemaRefs>
    <ds:schemaRef ds:uri="http://schemas.microsoft.com/sharepoint/v3/contenttype/forms"/>
  </ds:schemaRefs>
</ds:datastoreItem>
</file>

<file path=customXml/itemProps2.xml><?xml version="1.0" encoding="utf-8"?>
<ds:datastoreItem xmlns:ds="http://schemas.openxmlformats.org/officeDocument/2006/customXml" ds:itemID="{5F887B60-1655-4A26-8042-9626B93C3908}">
  <ds:schemaRefs>
    <ds:schemaRef ds:uri="http://schemas.microsoft.com/office/2006/metadata/properties"/>
    <ds:schemaRef ds:uri="http://schemas.microsoft.com/office/infopath/2007/PartnerControls"/>
    <ds:schemaRef ds:uri="b0dc9ca3-40ab-47ef-92ac-7feeef44f7a5"/>
    <ds:schemaRef ds:uri="bd11fb0c-b986-40e8-9838-48a666e4f5f7"/>
  </ds:schemaRefs>
</ds:datastoreItem>
</file>

<file path=customXml/itemProps3.xml><?xml version="1.0" encoding="utf-8"?>
<ds:datastoreItem xmlns:ds="http://schemas.openxmlformats.org/officeDocument/2006/customXml" ds:itemID="{54046DB8-48C0-40DE-8ADE-7892213CD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c9ca3-40ab-47ef-92ac-7feeef44f7a5"/>
    <ds:schemaRef ds:uri="bd11fb0c-b986-40e8-9838-48a666e4f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993C0E-F50C-4CDF-8F7B-313CFC130AAF}">
  <ds:schemaRefs>
    <ds:schemaRef ds:uri="http://schemas.microsoft.com/sharepoint/v3/contenttype/forms"/>
  </ds:schemaRefs>
</ds:datastoreItem>
</file>

<file path=customXml/itemProps5.xml><?xml version="1.0" encoding="utf-8"?>
<ds:datastoreItem xmlns:ds="http://schemas.openxmlformats.org/officeDocument/2006/customXml" ds:itemID="{870067E2-7E84-436F-83FB-28FEE76E423F}">
  <ds:schemaRefs>
    <ds:schemaRef ds:uri="http://schemas.microsoft.com/office/2006/metadata/properties"/>
    <ds:schemaRef ds:uri="http://schemas.microsoft.com/office/infopath/2007/PartnerControls"/>
    <ds:schemaRef ds:uri="b0dc9ca3-40ab-47ef-92ac-7feeef44f7a5"/>
    <ds:schemaRef ds:uri="bd11fb0c-b986-40e8-9838-48a666e4f5f7"/>
  </ds:schemaRefs>
</ds:datastoreItem>
</file>

<file path=customXml/itemProps6.xml><?xml version="1.0" encoding="utf-8"?>
<ds:datastoreItem xmlns:ds="http://schemas.openxmlformats.org/officeDocument/2006/customXml" ds:itemID="{3A764348-C9CC-4C1D-9C23-3F168844B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c9ca3-40ab-47ef-92ac-7feeef44f7a5"/>
    <ds:schemaRef ds:uri="bd11fb0c-b986-40e8-9838-48a666e4f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Tarra McFadden</dc:creator>
  <keywords/>
  <dc:description/>
  <lastModifiedBy>Tony Pizza</lastModifiedBy>
  <revision>5</revision>
  <dcterms:created xsi:type="dcterms:W3CDTF">2026-07-03T00:23:00.0000000Z</dcterms:created>
  <dcterms:modified xsi:type="dcterms:W3CDTF">2026-07-06T22:24:03.2302012Z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0x010100B709BA70DB41B349A43F7D68DE3C02A8</vt:lpwstr>
  </property>
  <property fmtid="{D5CDD505-2E9C-101B-9397-08002B2CF9AE}" pid="3" name="MediaServiceImageTags">
    <vt:lpwstr/>
  </property>
</Properties>
</file>